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FAAF63" w14:textId="77777777" w:rsidR="00B46309" w:rsidRDefault="005863E2" w:rsidP="00B46309">
      <w:pPr>
        <w:jc w:val="center"/>
        <w:rPr>
          <w:rFonts w:ascii="Arial" w:hAnsi="Arial" w:cs="Arial"/>
          <w:b/>
          <w:sz w:val="32"/>
        </w:rPr>
      </w:pPr>
      <w:r w:rsidRPr="00D12166">
        <w:rPr>
          <w:rFonts w:ascii="Arial" w:hAnsi="Arial" w:cs="Arial"/>
          <w:b/>
          <w:sz w:val="32"/>
        </w:rPr>
        <w:t>U</w:t>
      </w:r>
      <w:r w:rsidR="00995BE7" w:rsidRPr="00D12166">
        <w:rPr>
          <w:rFonts w:ascii="Arial" w:hAnsi="Arial" w:cs="Arial"/>
          <w:b/>
          <w:sz w:val="32"/>
        </w:rPr>
        <w:t>RBAN DESIGN</w:t>
      </w:r>
      <w:r w:rsidR="00B46309" w:rsidRPr="00D12166">
        <w:rPr>
          <w:rFonts w:ascii="Arial" w:hAnsi="Arial" w:cs="Arial"/>
          <w:b/>
          <w:sz w:val="32"/>
        </w:rPr>
        <w:t xml:space="preserve"> CONSULTATION RESPONSE</w:t>
      </w:r>
    </w:p>
    <w:tbl>
      <w:tblPr>
        <w:tblStyle w:val="TableGrid"/>
        <w:tblW w:w="0" w:type="auto"/>
        <w:tblLook w:val="04A0" w:firstRow="1" w:lastRow="0" w:firstColumn="1" w:lastColumn="0" w:noHBand="0" w:noVBand="1"/>
      </w:tblPr>
      <w:tblGrid>
        <w:gridCol w:w="2839"/>
        <w:gridCol w:w="7344"/>
      </w:tblGrid>
      <w:tr w:rsidR="00D25C21" w14:paraId="23C1EB84" w14:textId="77777777" w:rsidTr="00D25C21">
        <w:tc>
          <w:tcPr>
            <w:tcW w:w="2943" w:type="dxa"/>
            <w:shd w:val="clear" w:color="auto" w:fill="BFBFBF" w:themeFill="background1" w:themeFillShade="BF"/>
          </w:tcPr>
          <w:p w14:paraId="22275144" w14:textId="77777777" w:rsidR="00D25C21" w:rsidRPr="00D25C21" w:rsidRDefault="00D25C21" w:rsidP="00D25C21">
            <w:pPr>
              <w:jc w:val="right"/>
              <w:rPr>
                <w:rFonts w:ascii="Arial" w:hAnsi="Arial" w:cs="Arial"/>
              </w:rPr>
            </w:pPr>
            <w:r w:rsidRPr="00D25C21">
              <w:rPr>
                <w:rFonts w:ascii="Arial" w:hAnsi="Arial" w:cs="Arial"/>
              </w:rPr>
              <w:t>Design Officer</w:t>
            </w:r>
          </w:p>
        </w:tc>
        <w:tc>
          <w:tcPr>
            <w:tcW w:w="7739" w:type="dxa"/>
          </w:tcPr>
          <w:p w14:paraId="5965718C" w14:textId="77777777" w:rsidR="00D25C21" w:rsidRPr="00D25C21" w:rsidRDefault="00CD4D58" w:rsidP="00D25C21">
            <w:pPr>
              <w:rPr>
                <w:rFonts w:ascii="Arial" w:hAnsi="Arial" w:cs="Arial"/>
              </w:rPr>
            </w:pPr>
            <w:r>
              <w:rPr>
                <w:rFonts w:ascii="Arial" w:hAnsi="Arial" w:cs="Arial"/>
              </w:rPr>
              <w:t>Azhar Kapadi</w:t>
            </w:r>
          </w:p>
        </w:tc>
      </w:tr>
      <w:tr w:rsidR="00D25C21" w14:paraId="1BE086A9" w14:textId="77777777" w:rsidTr="00D25C21">
        <w:tc>
          <w:tcPr>
            <w:tcW w:w="2943" w:type="dxa"/>
            <w:shd w:val="clear" w:color="auto" w:fill="BFBFBF" w:themeFill="background1" w:themeFillShade="BF"/>
          </w:tcPr>
          <w:p w14:paraId="6174F0C1" w14:textId="77777777" w:rsidR="00D25C21" w:rsidRPr="00D25C21" w:rsidRDefault="00D25C21" w:rsidP="00D25C21">
            <w:pPr>
              <w:jc w:val="right"/>
              <w:rPr>
                <w:rFonts w:ascii="Arial" w:hAnsi="Arial" w:cs="Arial"/>
              </w:rPr>
            </w:pPr>
            <w:r>
              <w:rPr>
                <w:rFonts w:ascii="Arial" w:hAnsi="Arial" w:cs="Arial"/>
              </w:rPr>
              <w:t>Date</w:t>
            </w:r>
          </w:p>
        </w:tc>
        <w:tc>
          <w:tcPr>
            <w:tcW w:w="7739" w:type="dxa"/>
          </w:tcPr>
          <w:p w14:paraId="5E451918" w14:textId="64B3CF57" w:rsidR="00D25C21" w:rsidRPr="00D25C21" w:rsidRDefault="00443147" w:rsidP="00D25C21">
            <w:pPr>
              <w:rPr>
                <w:rFonts w:ascii="Arial" w:hAnsi="Arial" w:cs="Arial"/>
              </w:rPr>
            </w:pPr>
            <w:r>
              <w:rPr>
                <w:rFonts w:ascii="Arial" w:hAnsi="Arial" w:cs="Arial"/>
              </w:rPr>
              <w:t>11</w:t>
            </w:r>
            <w:r w:rsidR="00B15BEC">
              <w:rPr>
                <w:rFonts w:ascii="Arial" w:hAnsi="Arial" w:cs="Arial"/>
              </w:rPr>
              <w:t>.07</w:t>
            </w:r>
            <w:r w:rsidR="00B324DE">
              <w:rPr>
                <w:rFonts w:ascii="Arial" w:hAnsi="Arial" w:cs="Arial"/>
              </w:rPr>
              <w:t>.25</w:t>
            </w:r>
          </w:p>
        </w:tc>
      </w:tr>
      <w:tr w:rsidR="00D25C21" w14:paraId="12C0D6F7" w14:textId="77777777" w:rsidTr="00D25C21">
        <w:tc>
          <w:tcPr>
            <w:tcW w:w="2943" w:type="dxa"/>
            <w:shd w:val="clear" w:color="auto" w:fill="BFBFBF" w:themeFill="background1" w:themeFillShade="BF"/>
          </w:tcPr>
          <w:p w14:paraId="0F9ACC2D" w14:textId="77777777" w:rsidR="00D25C21" w:rsidRPr="00D25C21" w:rsidRDefault="00D25C21" w:rsidP="00D25C21">
            <w:pPr>
              <w:jc w:val="right"/>
              <w:rPr>
                <w:rFonts w:ascii="Arial" w:hAnsi="Arial" w:cs="Arial"/>
              </w:rPr>
            </w:pPr>
            <w:r>
              <w:rPr>
                <w:rFonts w:ascii="Arial" w:hAnsi="Arial" w:cs="Arial"/>
              </w:rPr>
              <w:t>Application Reference</w:t>
            </w:r>
          </w:p>
        </w:tc>
        <w:tc>
          <w:tcPr>
            <w:tcW w:w="7739" w:type="dxa"/>
          </w:tcPr>
          <w:p w14:paraId="40979877" w14:textId="3D553E8D" w:rsidR="000D78F2" w:rsidRPr="00D25C21" w:rsidRDefault="00B15BEC" w:rsidP="00A456DE">
            <w:pPr>
              <w:rPr>
                <w:rFonts w:ascii="Arial" w:hAnsi="Arial" w:cs="Arial"/>
              </w:rPr>
            </w:pPr>
            <w:r w:rsidRPr="00B15BEC">
              <w:rPr>
                <w:rFonts w:ascii="Arial" w:hAnsi="Arial" w:cs="Arial"/>
              </w:rPr>
              <w:t>25/00405/FUL</w:t>
            </w:r>
          </w:p>
        </w:tc>
      </w:tr>
      <w:tr w:rsidR="00D25C21" w14:paraId="6F36735B" w14:textId="77777777" w:rsidTr="00D25C21">
        <w:tc>
          <w:tcPr>
            <w:tcW w:w="2943" w:type="dxa"/>
            <w:shd w:val="clear" w:color="auto" w:fill="BFBFBF" w:themeFill="background1" w:themeFillShade="BF"/>
          </w:tcPr>
          <w:p w14:paraId="0B036B05" w14:textId="77777777" w:rsidR="00D25C21" w:rsidRPr="00D25C21" w:rsidRDefault="00D25C21" w:rsidP="00D25C21">
            <w:pPr>
              <w:jc w:val="right"/>
              <w:rPr>
                <w:rFonts w:ascii="Arial" w:hAnsi="Arial" w:cs="Arial"/>
              </w:rPr>
            </w:pPr>
            <w:r>
              <w:rPr>
                <w:rFonts w:ascii="Arial" w:hAnsi="Arial" w:cs="Arial"/>
              </w:rPr>
              <w:t>Address</w:t>
            </w:r>
          </w:p>
        </w:tc>
        <w:tc>
          <w:tcPr>
            <w:tcW w:w="7739" w:type="dxa"/>
          </w:tcPr>
          <w:p w14:paraId="1D2D5584" w14:textId="73DE3BBF" w:rsidR="00D25C21" w:rsidRPr="00B324DE" w:rsidRDefault="00B15BEC" w:rsidP="00B324DE">
            <w:pPr>
              <w:rPr>
                <w:rFonts w:ascii="Arial" w:hAnsi="Arial" w:cs="Arial"/>
              </w:rPr>
            </w:pPr>
            <w:r w:rsidRPr="00B15BEC">
              <w:rPr>
                <w:rFonts w:ascii="Arial" w:hAnsi="Arial" w:cs="Arial"/>
              </w:rPr>
              <w:t>Land South Of Greenvale, , Bamford, Rochdale</w:t>
            </w:r>
          </w:p>
        </w:tc>
      </w:tr>
      <w:tr w:rsidR="00D25C21" w14:paraId="4254D7CC" w14:textId="77777777" w:rsidTr="00D25C21">
        <w:tc>
          <w:tcPr>
            <w:tcW w:w="2943" w:type="dxa"/>
            <w:shd w:val="clear" w:color="auto" w:fill="BFBFBF" w:themeFill="background1" w:themeFillShade="BF"/>
          </w:tcPr>
          <w:p w14:paraId="16F45210" w14:textId="77777777" w:rsidR="00D25C21" w:rsidRPr="00D25C21" w:rsidRDefault="00D25C21" w:rsidP="00D25C21">
            <w:pPr>
              <w:jc w:val="right"/>
              <w:rPr>
                <w:rFonts w:ascii="Arial" w:hAnsi="Arial" w:cs="Arial"/>
              </w:rPr>
            </w:pPr>
            <w:r>
              <w:rPr>
                <w:rFonts w:ascii="Arial" w:hAnsi="Arial" w:cs="Arial"/>
              </w:rPr>
              <w:t>Proposal</w:t>
            </w:r>
          </w:p>
        </w:tc>
        <w:tc>
          <w:tcPr>
            <w:tcW w:w="7739" w:type="dxa"/>
          </w:tcPr>
          <w:p w14:paraId="35FCE7C9" w14:textId="461AD105" w:rsidR="00D25C21" w:rsidRPr="00B324DE" w:rsidRDefault="00B15BEC" w:rsidP="002C470C">
            <w:pPr>
              <w:rPr>
                <w:rFonts w:ascii="Arial" w:hAnsi="Arial" w:cs="Arial"/>
              </w:rPr>
            </w:pPr>
            <w:r w:rsidRPr="00B15BEC">
              <w:rPr>
                <w:rFonts w:ascii="Arial" w:hAnsi="Arial" w:cs="Arial"/>
              </w:rPr>
              <w:t>Demolition of existing dwelling and construction of a residential development for 43 no. dwellings with access and associated works</w:t>
            </w:r>
          </w:p>
        </w:tc>
      </w:tr>
    </w:tbl>
    <w:p w14:paraId="4BE7756A" w14:textId="77777777" w:rsidR="00D25C21" w:rsidRDefault="00D25C21" w:rsidP="00B46309">
      <w:pPr>
        <w:jc w:val="center"/>
        <w:rPr>
          <w:rFonts w:ascii="Arial" w:hAnsi="Arial" w:cs="Arial"/>
          <w:b/>
          <w:sz w:val="32"/>
        </w:rPr>
      </w:pPr>
    </w:p>
    <w:p w14:paraId="09904837" w14:textId="77777777" w:rsidR="00E535CA" w:rsidRDefault="00E535CA" w:rsidP="002943FF">
      <w:pPr>
        <w:spacing w:after="0" w:line="240" w:lineRule="auto"/>
        <w:jc w:val="both"/>
        <w:rPr>
          <w:rFonts w:ascii="Arial" w:hAnsi="Arial" w:cs="Arial"/>
          <w:b/>
          <w:sz w:val="28"/>
          <w:szCs w:val="28"/>
        </w:rPr>
      </w:pPr>
      <w:r w:rsidRPr="00E535CA">
        <w:rPr>
          <w:rFonts w:ascii="Arial" w:hAnsi="Arial" w:cs="Arial"/>
          <w:b/>
          <w:sz w:val="28"/>
          <w:szCs w:val="28"/>
        </w:rPr>
        <w:t>Introduction</w:t>
      </w:r>
    </w:p>
    <w:p w14:paraId="7F2F1E40" w14:textId="77777777" w:rsidR="002943FF" w:rsidRPr="00E535CA" w:rsidRDefault="002943FF" w:rsidP="002943FF">
      <w:pPr>
        <w:spacing w:after="0" w:line="240" w:lineRule="auto"/>
        <w:jc w:val="both"/>
        <w:rPr>
          <w:rFonts w:ascii="Arial" w:hAnsi="Arial" w:cs="Arial"/>
          <w:sz w:val="28"/>
          <w:szCs w:val="28"/>
        </w:rPr>
      </w:pPr>
    </w:p>
    <w:p w14:paraId="4DA866E6" w14:textId="77777777" w:rsidR="00886DE2" w:rsidRDefault="00D12166" w:rsidP="002943FF">
      <w:pPr>
        <w:spacing w:after="0" w:line="240" w:lineRule="auto"/>
        <w:jc w:val="both"/>
        <w:rPr>
          <w:rFonts w:ascii="Arial" w:hAnsi="Arial" w:cs="Arial"/>
        </w:rPr>
      </w:pPr>
      <w:r w:rsidRPr="00E535CA">
        <w:rPr>
          <w:rFonts w:ascii="Arial" w:hAnsi="Arial" w:cs="Arial"/>
        </w:rPr>
        <w:t>The</w:t>
      </w:r>
      <w:r w:rsidR="00E535CA" w:rsidRPr="00E535CA">
        <w:rPr>
          <w:rFonts w:ascii="Arial" w:hAnsi="Arial" w:cs="Arial"/>
        </w:rPr>
        <w:t xml:space="preserve"> </w:t>
      </w:r>
      <w:hyperlink r:id="rId11" w:history="1">
        <w:r w:rsidR="00E535CA" w:rsidRPr="00E535CA">
          <w:rPr>
            <w:rStyle w:val="Hyperlink"/>
            <w:rFonts w:ascii="Arial" w:hAnsi="Arial" w:cs="Arial"/>
          </w:rPr>
          <w:t>National Design Guide</w:t>
        </w:r>
      </w:hyperlink>
      <w:r w:rsidRPr="00E535CA">
        <w:rPr>
          <w:rFonts w:ascii="Arial" w:hAnsi="Arial" w:cs="Arial"/>
        </w:rPr>
        <w:t xml:space="preserve"> sets out the ten characteristics of a well-designed place.</w:t>
      </w:r>
      <w:r w:rsidR="00672D47">
        <w:rPr>
          <w:rFonts w:ascii="Arial" w:hAnsi="Arial" w:cs="Arial"/>
        </w:rPr>
        <w:t xml:space="preserve">  </w:t>
      </w:r>
      <w:r w:rsidRPr="00E535CA">
        <w:rPr>
          <w:rFonts w:ascii="Arial" w:hAnsi="Arial" w:cs="Arial"/>
        </w:rPr>
        <w:t>Well-designed places have individual characteristics which work together to create its physical</w:t>
      </w:r>
      <w:r w:rsidRPr="00E535CA">
        <w:rPr>
          <w:rFonts w:ascii="Arial" w:hAnsi="Arial" w:cs="Arial"/>
          <w:b/>
        </w:rPr>
        <w:t xml:space="preserve"> Character</w:t>
      </w:r>
      <w:r w:rsidRPr="00E535CA">
        <w:rPr>
          <w:rFonts w:ascii="Arial" w:hAnsi="Arial" w:cs="Arial"/>
        </w:rPr>
        <w:t xml:space="preserve">. The ten characteristics help to nurture and sustain a sense of </w:t>
      </w:r>
      <w:r w:rsidRPr="00E535CA">
        <w:rPr>
          <w:rFonts w:ascii="Arial" w:hAnsi="Arial" w:cs="Arial"/>
          <w:b/>
        </w:rPr>
        <w:t>Community</w:t>
      </w:r>
      <w:r w:rsidRPr="00E535CA">
        <w:rPr>
          <w:rFonts w:ascii="Arial" w:hAnsi="Arial" w:cs="Arial"/>
        </w:rPr>
        <w:t xml:space="preserve">. They work to positively address environmental issues affecting </w:t>
      </w:r>
      <w:r w:rsidRPr="00E535CA">
        <w:rPr>
          <w:rFonts w:ascii="Arial" w:hAnsi="Arial" w:cs="Arial"/>
          <w:b/>
        </w:rPr>
        <w:t>Climate</w:t>
      </w:r>
      <w:r w:rsidRPr="00E535CA">
        <w:rPr>
          <w:rFonts w:ascii="Arial" w:hAnsi="Arial" w:cs="Arial"/>
        </w:rPr>
        <w:t xml:space="preserve">. They all contribute towards the cross-cutting themes for good design set out in the </w:t>
      </w:r>
      <w:hyperlink r:id="rId12" w:history="1">
        <w:r w:rsidRPr="00E535CA">
          <w:rPr>
            <w:rStyle w:val="Hyperlink"/>
            <w:rFonts w:ascii="Arial" w:hAnsi="Arial" w:cs="Arial"/>
          </w:rPr>
          <w:t>National Planning Policy Framework</w:t>
        </w:r>
      </w:hyperlink>
      <w:r w:rsidR="00975053">
        <w:rPr>
          <w:rFonts w:ascii="Arial" w:hAnsi="Arial" w:cs="Arial"/>
        </w:rPr>
        <w:t>.</w:t>
      </w:r>
    </w:p>
    <w:p w14:paraId="508063E4" w14:textId="77777777" w:rsidR="00AC317F" w:rsidRDefault="00AC317F" w:rsidP="002943FF">
      <w:pPr>
        <w:jc w:val="center"/>
        <w:rPr>
          <w:noProof/>
          <w:lang w:eastAsia="en-GB"/>
        </w:rPr>
      </w:pPr>
    </w:p>
    <w:p w14:paraId="6884EF9A" w14:textId="77777777" w:rsidR="00E535CA" w:rsidRPr="00E535CA" w:rsidRDefault="00E535CA" w:rsidP="002943FF">
      <w:pPr>
        <w:jc w:val="center"/>
        <w:rPr>
          <w:rFonts w:ascii="Arial" w:hAnsi="Arial" w:cs="Arial"/>
        </w:rPr>
      </w:pPr>
      <w:r w:rsidRPr="00E330E1">
        <w:rPr>
          <w:noProof/>
          <w:lang w:eastAsia="en-GB"/>
        </w:rPr>
        <w:drawing>
          <wp:inline distT="0" distB="0" distL="0" distR="0" wp14:anchorId="0EE0F20C" wp14:editId="66B26D21">
            <wp:extent cx="4405746" cy="432721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425466" cy="4346579"/>
                    </a:xfrm>
                    <a:prstGeom prst="rect">
                      <a:avLst/>
                    </a:prstGeom>
                  </pic:spPr>
                </pic:pic>
              </a:graphicData>
            </a:graphic>
          </wp:inline>
        </w:drawing>
      </w:r>
    </w:p>
    <w:p w14:paraId="4EE8D59D" w14:textId="77777777" w:rsidR="00E535CA" w:rsidRPr="00E535CA" w:rsidRDefault="002943FF" w:rsidP="00E535CA">
      <w:pPr>
        <w:spacing w:after="0" w:line="240" w:lineRule="auto"/>
        <w:jc w:val="right"/>
        <w:rPr>
          <w:rFonts w:ascii="Arial" w:hAnsi="Arial" w:cs="Arial"/>
          <w:b/>
          <w:sz w:val="20"/>
          <w:szCs w:val="20"/>
        </w:rPr>
      </w:pPr>
      <w:r>
        <w:rPr>
          <w:rFonts w:cs="Arial"/>
        </w:rPr>
        <w:t>F</w:t>
      </w:r>
      <w:r w:rsidR="00E535CA" w:rsidRPr="00E535CA">
        <w:rPr>
          <w:rFonts w:ascii="Arial" w:hAnsi="Arial" w:cs="Arial"/>
          <w:b/>
          <w:sz w:val="20"/>
          <w:szCs w:val="20"/>
        </w:rPr>
        <w:t xml:space="preserve">igure: The </w:t>
      </w:r>
      <w:r w:rsidR="006F5C4C">
        <w:rPr>
          <w:rFonts w:ascii="Arial" w:hAnsi="Arial" w:cs="Arial"/>
          <w:b/>
          <w:sz w:val="20"/>
          <w:szCs w:val="20"/>
        </w:rPr>
        <w:t>ten characteristics of a well-designed place</w:t>
      </w:r>
    </w:p>
    <w:p w14:paraId="5557CCBD" w14:textId="77777777" w:rsidR="005863E2" w:rsidRPr="00E535CA" w:rsidRDefault="00E535CA" w:rsidP="00E535CA">
      <w:pPr>
        <w:spacing w:after="0" w:line="240" w:lineRule="auto"/>
        <w:jc w:val="right"/>
        <w:rPr>
          <w:rFonts w:ascii="Arial" w:hAnsi="Arial" w:cs="Arial"/>
          <w:sz w:val="20"/>
          <w:szCs w:val="20"/>
        </w:rPr>
      </w:pPr>
      <w:r w:rsidRPr="00E535CA">
        <w:rPr>
          <w:rFonts w:ascii="Arial" w:hAnsi="Arial" w:cs="Arial"/>
          <w:sz w:val="20"/>
          <w:szCs w:val="20"/>
        </w:rPr>
        <w:t>Source: National Design Guide, 2021</w:t>
      </w:r>
    </w:p>
    <w:p w14:paraId="24564D4C" w14:textId="77777777" w:rsidR="0071777A" w:rsidRDefault="00E535CA" w:rsidP="00E535CA">
      <w:pPr>
        <w:spacing w:after="0" w:line="240" w:lineRule="auto"/>
        <w:jc w:val="right"/>
        <w:rPr>
          <w:rFonts w:ascii="Arial" w:hAnsi="Arial" w:cs="Arial"/>
          <w:sz w:val="20"/>
          <w:szCs w:val="20"/>
        </w:rPr>
      </w:pPr>
      <w:r w:rsidRPr="00E535CA">
        <w:rPr>
          <w:rFonts w:ascii="Arial" w:hAnsi="Arial" w:cs="Arial"/>
          <w:sz w:val="20"/>
          <w:szCs w:val="20"/>
        </w:rPr>
        <w:t>Reproduced under the Open Government Licence</w:t>
      </w:r>
    </w:p>
    <w:p w14:paraId="1DE01FE6" w14:textId="77777777" w:rsidR="0071777A" w:rsidRDefault="0071777A">
      <w:pPr>
        <w:rPr>
          <w:rFonts w:ascii="Arial" w:hAnsi="Arial" w:cs="Arial"/>
          <w:sz w:val="20"/>
          <w:szCs w:val="20"/>
        </w:rPr>
      </w:pPr>
      <w:r>
        <w:rPr>
          <w:rFonts w:ascii="Arial" w:hAnsi="Arial" w:cs="Arial"/>
          <w:sz w:val="20"/>
          <w:szCs w:val="20"/>
        </w:rPr>
        <w:br w:type="page"/>
      </w:r>
    </w:p>
    <w:p w14:paraId="3A347260" w14:textId="77777777" w:rsidR="00E535CA" w:rsidRPr="00E535CA" w:rsidRDefault="00E535CA" w:rsidP="00E535CA">
      <w:pPr>
        <w:spacing w:after="0" w:line="240" w:lineRule="auto"/>
        <w:jc w:val="right"/>
        <w:rPr>
          <w:rFonts w:ascii="Arial" w:hAnsi="Arial" w:cs="Arial"/>
          <w:sz w:val="20"/>
          <w:szCs w:val="20"/>
        </w:rPr>
      </w:pPr>
    </w:p>
    <w:p w14:paraId="0914B315" w14:textId="77777777" w:rsidR="00975053" w:rsidRDefault="00975053" w:rsidP="00E535CA">
      <w:pPr>
        <w:rPr>
          <w:rFonts w:cs="Arial"/>
          <w:b/>
          <w:sz w:val="24"/>
        </w:rPr>
      </w:pPr>
      <w:r>
        <w:rPr>
          <w:rFonts w:cs="Arial"/>
          <w:b/>
          <w:sz w:val="24"/>
        </w:rPr>
        <w:t>Reason</w:t>
      </w:r>
      <w:r w:rsidR="005B1800">
        <w:rPr>
          <w:rFonts w:cs="Arial"/>
          <w:b/>
          <w:sz w:val="24"/>
        </w:rPr>
        <w:t>(s)</w:t>
      </w:r>
      <w:r>
        <w:rPr>
          <w:rFonts w:cs="Arial"/>
          <w:b/>
          <w:sz w:val="24"/>
        </w:rPr>
        <w:t xml:space="preserve"> for Consultation</w:t>
      </w:r>
    </w:p>
    <w:tbl>
      <w:tblPr>
        <w:tblStyle w:val="TableGrid"/>
        <w:tblW w:w="0" w:type="auto"/>
        <w:tblLook w:val="04A0" w:firstRow="1" w:lastRow="0" w:firstColumn="1" w:lastColumn="0" w:noHBand="0" w:noVBand="1"/>
      </w:tblPr>
      <w:tblGrid>
        <w:gridCol w:w="10183"/>
      </w:tblGrid>
      <w:tr w:rsidR="00975053" w14:paraId="79549AB9" w14:textId="77777777" w:rsidTr="00975053">
        <w:tc>
          <w:tcPr>
            <w:tcW w:w="10682" w:type="dxa"/>
          </w:tcPr>
          <w:p w14:paraId="7A26D6CF" w14:textId="77777777" w:rsidR="00975053" w:rsidRPr="00AC317F" w:rsidRDefault="00975053" w:rsidP="00E535CA">
            <w:pPr>
              <w:rPr>
                <w:rFonts w:ascii="Arial" w:hAnsi="Arial" w:cs="Arial"/>
                <w:sz w:val="10"/>
              </w:rPr>
            </w:pPr>
          </w:p>
          <w:p w14:paraId="3F0BCD84" w14:textId="77777777" w:rsidR="00975053" w:rsidRPr="0077073A" w:rsidRDefault="000D78F2" w:rsidP="0077073A">
            <w:pPr>
              <w:rPr>
                <w:sz w:val="24"/>
              </w:rPr>
            </w:pPr>
            <w:r w:rsidRPr="0077073A">
              <w:rPr>
                <w:sz w:val="24"/>
              </w:rPr>
              <w:t xml:space="preserve">Building / Urban design </w:t>
            </w:r>
          </w:p>
          <w:p w14:paraId="42D826C8" w14:textId="77777777" w:rsidR="00975053" w:rsidRPr="00AC317F" w:rsidRDefault="00975053" w:rsidP="002E504C">
            <w:pPr>
              <w:rPr>
                <w:rFonts w:cs="Arial"/>
                <w:sz w:val="12"/>
              </w:rPr>
            </w:pPr>
          </w:p>
        </w:tc>
      </w:tr>
    </w:tbl>
    <w:p w14:paraId="3DC0A3C4" w14:textId="77777777" w:rsidR="00AC317F" w:rsidRPr="00AC317F" w:rsidRDefault="00AC317F" w:rsidP="00AC317F">
      <w:pPr>
        <w:spacing w:line="240" w:lineRule="auto"/>
        <w:rPr>
          <w:rFonts w:cs="Arial"/>
          <w:b/>
          <w:sz w:val="18"/>
          <w:szCs w:val="18"/>
        </w:rPr>
      </w:pPr>
    </w:p>
    <w:p w14:paraId="22577A16" w14:textId="77777777" w:rsidR="005B1800" w:rsidRDefault="005B1800" w:rsidP="00E535CA">
      <w:pPr>
        <w:rPr>
          <w:rFonts w:cs="Arial"/>
          <w:b/>
          <w:sz w:val="24"/>
        </w:rPr>
      </w:pPr>
      <w:r>
        <w:rPr>
          <w:rFonts w:cs="Arial"/>
          <w:b/>
          <w:sz w:val="24"/>
        </w:rPr>
        <w:t>Scheme Image(s)</w:t>
      </w:r>
    </w:p>
    <w:tbl>
      <w:tblPr>
        <w:tblStyle w:val="TableGrid"/>
        <w:tblW w:w="0" w:type="auto"/>
        <w:tblLook w:val="04A0" w:firstRow="1" w:lastRow="0" w:firstColumn="1" w:lastColumn="0" w:noHBand="0" w:noVBand="1"/>
      </w:tblPr>
      <w:tblGrid>
        <w:gridCol w:w="10073"/>
      </w:tblGrid>
      <w:tr w:rsidR="005B1800" w14:paraId="686DFEFC" w14:textId="77777777" w:rsidTr="00B15BEC">
        <w:trPr>
          <w:trHeight w:val="8075"/>
        </w:trPr>
        <w:tc>
          <w:tcPr>
            <w:tcW w:w="10073" w:type="dxa"/>
          </w:tcPr>
          <w:p w14:paraId="10F35657" w14:textId="0646DF6A" w:rsidR="005B1800" w:rsidRDefault="00B15BEC" w:rsidP="00E535CA">
            <w:pPr>
              <w:rPr>
                <w:rFonts w:cs="Arial"/>
                <w:b/>
                <w:sz w:val="24"/>
              </w:rPr>
            </w:pPr>
            <w:r>
              <w:rPr>
                <w:noProof/>
                <w:lang w:eastAsia="en-GB"/>
              </w:rPr>
              <w:drawing>
                <wp:anchor distT="0" distB="0" distL="114300" distR="114300" simplePos="0" relativeHeight="251669504" behindDoc="1" locked="0" layoutInCell="1" allowOverlap="1" wp14:anchorId="73BC40BF" wp14:editId="52A852D5">
                  <wp:simplePos x="0" y="0"/>
                  <wp:positionH relativeFrom="column">
                    <wp:posOffset>99695</wp:posOffset>
                  </wp:positionH>
                  <wp:positionV relativeFrom="paragraph">
                    <wp:posOffset>92075</wp:posOffset>
                  </wp:positionV>
                  <wp:extent cx="4663440" cy="4863465"/>
                  <wp:effectExtent l="0" t="0" r="3810" b="0"/>
                  <wp:wrapTight wrapText="bothSides">
                    <wp:wrapPolygon edited="0">
                      <wp:start x="0" y="0"/>
                      <wp:lineTo x="0" y="21490"/>
                      <wp:lineTo x="21529" y="21490"/>
                      <wp:lineTo x="21529"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4663440" cy="4863465"/>
                          </a:xfrm>
                          <a:prstGeom prst="rect">
                            <a:avLst/>
                          </a:prstGeom>
                        </pic:spPr>
                      </pic:pic>
                    </a:graphicData>
                  </a:graphic>
                  <wp14:sizeRelH relativeFrom="page">
                    <wp14:pctWidth>0</wp14:pctWidth>
                  </wp14:sizeRelH>
                  <wp14:sizeRelV relativeFrom="page">
                    <wp14:pctHeight>0</wp14:pctHeight>
                  </wp14:sizeRelV>
                </wp:anchor>
              </w:drawing>
            </w:r>
          </w:p>
          <w:p w14:paraId="624411DC" w14:textId="56ADF35E" w:rsidR="005B1800" w:rsidRPr="005B1800" w:rsidRDefault="00AA53C6" w:rsidP="00A456DE">
            <w:pPr>
              <w:jc w:val="right"/>
              <w:rPr>
                <w:rFonts w:ascii="Arial" w:hAnsi="Arial" w:cs="Arial"/>
                <w:b/>
                <w:sz w:val="20"/>
                <w:szCs w:val="20"/>
              </w:rPr>
            </w:pPr>
            <w:r w:rsidRPr="005B1800">
              <w:rPr>
                <w:rFonts w:ascii="Arial" w:hAnsi="Arial" w:cs="Arial"/>
                <w:b/>
                <w:sz w:val="20"/>
                <w:szCs w:val="20"/>
              </w:rPr>
              <w:t xml:space="preserve"> </w:t>
            </w:r>
            <w:r w:rsidR="005B1800" w:rsidRPr="005B1800">
              <w:rPr>
                <w:rFonts w:ascii="Arial" w:hAnsi="Arial" w:cs="Arial"/>
                <w:b/>
                <w:sz w:val="20"/>
                <w:szCs w:val="20"/>
              </w:rPr>
              <w:t>Source: Application submission</w:t>
            </w:r>
          </w:p>
        </w:tc>
      </w:tr>
    </w:tbl>
    <w:p w14:paraId="5EDBF01F" w14:textId="77777777" w:rsidR="00AC317F" w:rsidRPr="00AC317F" w:rsidRDefault="00AC317F">
      <w:pPr>
        <w:rPr>
          <w:rFonts w:cs="Arial"/>
          <w:b/>
          <w:sz w:val="8"/>
        </w:rPr>
      </w:pPr>
    </w:p>
    <w:p w14:paraId="3697C8A7" w14:textId="77777777" w:rsidR="00B46309" w:rsidRDefault="00E6364E">
      <w:pPr>
        <w:rPr>
          <w:rFonts w:cs="Arial"/>
          <w:b/>
          <w:sz w:val="24"/>
        </w:rPr>
      </w:pPr>
      <w:r>
        <w:rPr>
          <w:rFonts w:cs="Arial"/>
          <w:b/>
          <w:sz w:val="24"/>
        </w:rPr>
        <w:t>Assessment</w:t>
      </w:r>
    </w:p>
    <w:tbl>
      <w:tblPr>
        <w:tblStyle w:val="TableGrid"/>
        <w:tblW w:w="10196" w:type="dxa"/>
        <w:tblLook w:val="04A0" w:firstRow="1" w:lastRow="0" w:firstColumn="1" w:lastColumn="0" w:noHBand="0" w:noVBand="1"/>
      </w:tblPr>
      <w:tblGrid>
        <w:gridCol w:w="10196"/>
      </w:tblGrid>
      <w:tr w:rsidR="0071777A" w14:paraId="75C346F1" w14:textId="77777777" w:rsidTr="008622AE">
        <w:trPr>
          <w:trHeight w:val="5703"/>
        </w:trPr>
        <w:tc>
          <w:tcPr>
            <w:tcW w:w="10196" w:type="dxa"/>
          </w:tcPr>
          <w:p w14:paraId="77F97E04" w14:textId="77777777" w:rsidR="00EC038D" w:rsidRPr="008622AE" w:rsidRDefault="0071777A" w:rsidP="00EC038D">
            <w:pPr>
              <w:rPr>
                <w:rFonts w:cs="Arial"/>
                <w:b/>
                <w:sz w:val="22"/>
              </w:rPr>
            </w:pPr>
            <w:r w:rsidRPr="008622AE">
              <w:rPr>
                <w:rFonts w:cs="Arial"/>
                <w:b/>
                <w:sz w:val="22"/>
              </w:rPr>
              <w:lastRenderedPageBreak/>
              <w:t xml:space="preserve">This assessment </w:t>
            </w:r>
            <w:r w:rsidR="00EC038D" w:rsidRPr="008622AE">
              <w:rPr>
                <w:rFonts w:cs="Arial"/>
                <w:b/>
                <w:sz w:val="22"/>
              </w:rPr>
              <w:t>has been made against:</w:t>
            </w:r>
          </w:p>
          <w:p w14:paraId="5704CC66" w14:textId="77777777" w:rsidR="00975053" w:rsidRPr="008622AE" w:rsidRDefault="00975053" w:rsidP="00EC038D">
            <w:pPr>
              <w:rPr>
                <w:rFonts w:cs="Arial"/>
                <w:sz w:val="22"/>
                <w:u w:val="single"/>
              </w:rPr>
            </w:pPr>
            <w:r w:rsidRPr="008622AE">
              <w:rPr>
                <w:rFonts w:cs="Arial"/>
                <w:sz w:val="22"/>
                <w:u w:val="single"/>
              </w:rPr>
              <w:t>National Guidance:</w:t>
            </w:r>
          </w:p>
          <w:p w14:paraId="6E22597E" w14:textId="77777777" w:rsidR="00EC038D" w:rsidRPr="008622AE" w:rsidRDefault="002F282D" w:rsidP="00BA378E">
            <w:pPr>
              <w:pStyle w:val="ListParagraph"/>
              <w:numPr>
                <w:ilvl w:val="0"/>
                <w:numId w:val="4"/>
              </w:numPr>
              <w:rPr>
                <w:rFonts w:cs="Arial"/>
                <w:sz w:val="22"/>
              </w:rPr>
            </w:pPr>
            <w:r w:rsidRPr="008622AE">
              <w:rPr>
                <w:rFonts w:cs="Arial"/>
                <w:sz w:val="22"/>
              </w:rPr>
              <w:t xml:space="preserve">The National Planning Policy Framework </w:t>
            </w:r>
          </w:p>
          <w:p w14:paraId="36D01AF4" w14:textId="77777777" w:rsidR="0071777A" w:rsidRPr="008622AE" w:rsidRDefault="0071777A" w:rsidP="00BA378E">
            <w:pPr>
              <w:pStyle w:val="ListParagraph"/>
              <w:numPr>
                <w:ilvl w:val="0"/>
                <w:numId w:val="4"/>
              </w:numPr>
              <w:rPr>
                <w:rFonts w:cs="Arial"/>
                <w:b/>
                <w:sz w:val="22"/>
              </w:rPr>
            </w:pPr>
            <w:r w:rsidRPr="008622AE">
              <w:rPr>
                <w:rFonts w:cs="Arial"/>
                <w:sz w:val="22"/>
              </w:rPr>
              <w:t xml:space="preserve">The ten </w:t>
            </w:r>
            <w:r w:rsidR="00EC038D" w:rsidRPr="008622AE">
              <w:rPr>
                <w:rFonts w:cs="Arial"/>
                <w:sz w:val="22"/>
              </w:rPr>
              <w:t>characteristics</w:t>
            </w:r>
            <w:r w:rsidRPr="008622AE">
              <w:rPr>
                <w:rFonts w:cs="Arial"/>
                <w:sz w:val="22"/>
              </w:rPr>
              <w:t xml:space="preserve"> of a well-designed place</w:t>
            </w:r>
            <w:r w:rsidR="00EC038D" w:rsidRPr="008622AE">
              <w:rPr>
                <w:rFonts w:cs="Arial"/>
                <w:sz w:val="22"/>
              </w:rPr>
              <w:t xml:space="preserve"> contained within the National Design Guide</w:t>
            </w:r>
          </w:p>
          <w:p w14:paraId="68A6D6EF" w14:textId="77777777" w:rsidR="009E6FBE" w:rsidRPr="008622AE" w:rsidRDefault="009E6FBE" w:rsidP="00BA378E">
            <w:pPr>
              <w:pStyle w:val="ListParagraph"/>
              <w:numPr>
                <w:ilvl w:val="0"/>
                <w:numId w:val="4"/>
              </w:numPr>
              <w:rPr>
                <w:rFonts w:cs="Arial"/>
                <w:b/>
                <w:sz w:val="22"/>
              </w:rPr>
            </w:pPr>
            <w:r w:rsidRPr="008622AE">
              <w:rPr>
                <w:rFonts w:cs="Arial"/>
                <w:sz w:val="22"/>
              </w:rPr>
              <w:t>National Model Design Code</w:t>
            </w:r>
          </w:p>
          <w:p w14:paraId="3808DC8A" w14:textId="662D5F17" w:rsidR="00A456DE" w:rsidRPr="008622AE" w:rsidRDefault="002E1446" w:rsidP="00A456DE">
            <w:pPr>
              <w:pStyle w:val="ListParagraph"/>
              <w:numPr>
                <w:ilvl w:val="0"/>
                <w:numId w:val="4"/>
              </w:numPr>
              <w:rPr>
                <w:rFonts w:cs="Arial"/>
                <w:sz w:val="22"/>
              </w:rPr>
            </w:pPr>
            <w:hyperlink r:id="rId15" w:history="1">
              <w:r w:rsidR="002F282D" w:rsidRPr="008622AE">
                <w:rPr>
                  <w:sz w:val="22"/>
                </w:rPr>
                <w:t>Building for a Healthy Life</w:t>
              </w:r>
            </w:hyperlink>
            <w:r w:rsidR="002F282D" w:rsidRPr="008622AE">
              <w:rPr>
                <w:rFonts w:cs="Arial"/>
                <w:sz w:val="22"/>
              </w:rPr>
              <w:t xml:space="preserve"> design toolkit</w:t>
            </w:r>
          </w:p>
          <w:p w14:paraId="470172FF" w14:textId="35C57E46" w:rsidR="00975053" w:rsidRPr="008622AE" w:rsidRDefault="00975053" w:rsidP="00975053">
            <w:pPr>
              <w:rPr>
                <w:rFonts w:cs="Arial"/>
                <w:sz w:val="22"/>
                <w:u w:val="single"/>
              </w:rPr>
            </w:pPr>
            <w:r w:rsidRPr="008622AE">
              <w:rPr>
                <w:rFonts w:cs="Arial"/>
                <w:sz w:val="22"/>
                <w:u w:val="single"/>
              </w:rPr>
              <w:t>Local Policy:</w:t>
            </w:r>
          </w:p>
          <w:p w14:paraId="1DA58AD0" w14:textId="63E83593" w:rsidR="00975053" w:rsidRPr="008622AE" w:rsidRDefault="00975053" w:rsidP="008622AE">
            <w:pPr>
              <w:rPr>
                <w:rFonts w:cs="Arial"/>
                <w:sz w:val="22"/>
              </w:rPr>
            </w:pPr>
            <w:r w:rsidRPr="008622AE">
              <w:rPr>
                <w:rFonts w:cs="Arial"/>
                <w:sz w:val="22"/>
              </w:rPr>
              <w:t>Rochdale Core Strategy policies:</w:t>
            </w:r>
          </w:p>
          <w:p w14:paraId="72CB0FCC" w14:textId="77777777" w:rsidR="002E504C" w:rsidRPr="008622AE" w:rsidRDefault="002E504C" w:rsidP="00BA378E">
            <w:pPr>
              <w:pStyle w:val="ListParagraph"/>
              <w:numPr>
                <w:ilvl w:val="0"/>
                <w:numId w:val="4"/>
              </w:numPr>
              <w:rPr>
                <w:rFonts w:cs="Arial"/>
                <w:sz w:val="22"/>
              </w:rPr>
            </w:pPr>
            <w:r w:rsidRPr="008622AE">
              <w:rPr>
                <w:rFonts w:cs="Arial"/>
                <w:sz w:val="22"/>
              </w:rPr>
              <w:t>S03 – To improve design, image and quality of place</w:t>
            </w:r>
          </w:p>
          <w:p w14:paraId="2BA6705C" w14:textId="77777777" w:rsidR="00BA378E" w:rsidRPr="008622AE" w:rsidRDefault="00BA378E" w:rsidP="00BA378E">
            <w:pPr>
              <w:numPr>
                <w:ilvl w:val="0"/>
                <w:numId w:val="4"/>
              </w:numPr>
              <w:spacing w:line="259" w:lineRule="auto"/>
              <w:rPr>
                <w:sz w:val="22"/>
              </w:rPr>
            </w:pPr>
            <w:r w:rsidRPr="008622AE">
              <w:rPr>
                <w:sz w:val="22"/>
              </w:rPr>
              <w:t xml:space="preserve">P1 – Improving Image </w:t>
            </w:r>
          </w:p>
          <w:p w14:paraId="2B3133B8" w14:textId="77777777" w:rsidR="00BA378E" w:rsidRPr="008622AE" w:rsidRDefault="00BA378E" w:rsidP="00BA378E">
            <w:pPr>
              <w:numPr>
                <w:ilvl w:val="0"/>
                <w:numId w:val="4"/>
              </w:numPr>
              <w:spacing w:line="259" w:lineRule="auto"/>
              <w:rPr>
                <w:sz w:val="22"/>
              </w:rPr>
            </w:pPr>
            <w:r w:rsidRPr="008622AE">
              <w:rPr>
                <w:sz w:val="22"/>
              </w:rPr>
              <w:t xml:space="preserve">P2 – Protecting and enhancing character, landscape and heritage </w:t>
            </w:r>
          </w:p>
          <w:p w14:paraId="7329F4D3" w14:textId="77777777" w:rsidR="00B7667E" w:rsidRPr="008622AE" w:rsidRDefault="00B7667E" w:rsidP="00BA378E">
            <w:pPr>
              <w:pStyle w:val="ListParagraph"/>
              <w:numPr>
                <w:ilvl w:val="0"/>
                <w:numId w:val="4"/>
              </w:numPr>
              <w:rPr>
                <w:rFonts w:cs="Arial"/>
                <w:sz w:val="22"/>
              </w:rPr>
            </w:pPr>
            <w:r w:rsidRPr="008622AE">
              <w:rPr>
                <w:rFonts w:cs="Arial"/>
                <w:sz w:val="22"/>
              </w:rPr>
              <w:t>P3 – Improving design of new development</w:t>
            </w:r>
          </w:p>
          <w:p w14:paraId="2BA23C43" w14:textId="77777777" w:rsidR="00975053" w:rsidRPr="008622AE" w:rsidRDefault="00B7667E" w:rsidP="00BA378E">
            <w:pPr>
              <w:pStyle w:val="ListParagraph"/>
              <w:numPr>
                <w:ilvl w:val="0"/>
                <w:numId w:val="4"/>
              </w:numPr>
              <w:rPr>
                <w:rFonts w:cs="Arial"/>
                <w:sz w:val="22"/>
              </w:rPr>
            </w:pPr>
            <w:r w:rsidRPr="008622AE">
              <w:rPr>
                <w:rFonts w:cs="Arial"/>
                <w:sz w:val="22"/>
              </w:rPr>
              <w:t>D</w:t>
            </w:r>
            <w:r w:rsidR="00975053" w:rsidRPr="008622AE">
              <w:rPr>
                <w:rFonts w:cs="Arial"/>
                <w:sz w:val="22"/>
              </w:rPr>
              <w:t>M1 (General Development Requirements)</w:t>
            </w:r>
          </w:p>
          <w:p w14:paraId="23CA3351" w14:textId="77777777" w:rsidR="00945816" w:rsidRPr="008622AE" w:rsidRDefault="00945816" w:rsidP="008622AE">
            <w:pPr>
              <w:rPr>
                <w:rFonts w:cs="Arial"/>
                <w:sz w:val="22"/>
              </w:rPr>
            </w:pPr>
            <w:r w:rsidRPr="008622AE">
              <w:rPr>
                <w:rFonts w:cs="Arial"/>
                <w:sz w:val="22"/>
              </w:rPr>
              <w:t>Supplementary Planning Documents:</w:t>
            </w:r>
          </w:p>
          <w:p w14:paraId="1F1F79ED" w14:textId="433DAABB" w:rsidR="00EC038D" w:rsidRPr="008622AE" w:rsidRDefault="00CC7D3D" w:rsidP="00BA378E">
            <w:pPr>
              <w:pStyle w:val="ListParagraph"/>
              <w:ind w:left="1440"/>
              <w:rPr>
                <w:rFonts w:cs="Arial"/>
                <w:sz w:val="22"/>
              </w:rPr>
            </w:pPr>
            <w:r w:rsidRPr="008622AE">
              <w:rPr>
                <w:rFonts w:cs="Arial"/>
                <w:sz w:val="22"/>
              </w:rPr>
              <w:t>Oldham and Rochdale Urban Design Guide</w:t>
            </w:r>
          </w:p>
          <w:p w14:paraId="1595483A" w14:textId="1E657499" w:rsidR="00945816" w:rsidRPr="008622AE" w:rsidRDefault="00BA378E" w:rsidP="008622AE">
            <w:pPr>
              <w:pStyle w:val="ListParagraph"/>
              <w:ind w:left="1440"/>
              <w:rPr>
                <w:rFonts w:cs="Arial"/>
                <w:sz w:val="22"/>
              </w:rPr>
            </w:pPr>
            <w:r w:rsidRPr="008622AE">
              <w:rPr>
                <w:sz w:val="22"/>
              </w:rPr>
              <w:t>Oldham and Rochdale Residential Design Guide</w:t>
            </w:r>
          </w:p>
          <w:p w14:paraId="1B00855B" w14:textId="06149EB6" w:rsidR="00772306" w:rsidRPr="008622AE" w:rsidRDefault="00772306" w:rsidP="00772306">
            <w:pPr>
              <w:rPr>
                <w:rFonts w:cs="Arial"/>
                <w:sz w:val="22"/>
              </w:rPr>
            </w:pPr>
            <w:r w:rsidRPr="008622AE">
              <w:rPr>
                <w:rFonts w:cs="Arial"/>
                <w:sz w:val="22"/>
              </w:rPr>
              <w:t>The Unitary Development Plan</w:t>
            </w:r>
            <w:r w:rsidR="008622AE" w:rsidRPr="008622AE">
              <w:rPr>
                <w:rFonts w:cs="Arial"/>
                <w:sz w:val="22"/>
              </w:rPr>
              <w:t>:</w:t>
            </w:r>
          </w:p>
          <w:p w14:paraId="7E08B4F1" w14:textId="77777777" w:rsidR="00772306" w:rsidRPr="008622AE" w:rsidRDefault="00772306" w:rsidP="00772306">
            <w:pPr>
              <w:ind w:left="1014"/>
              <w:rPr>
                <w:rFonts w:cs="Arial"/>
                <w:sz w:val="22"/>
              </w:rPr>
            </w:pPr>
            <w:r w:rsidRPr="008622AE">
              <w:rPr>
                <w:rFonts w:ascii="Segoe UI Symbol" w:hAnsi="Segoe UI Symbol" w:cs="Segoe UI Symbol"/>
                <w:sz w:val="22"/>
              </w:rPr>
              <w:t>➢</w:t>
            </w:r>
            <w:r w:rsidR="00706ED3" w:rsidRPr="008622AE">
              <w:rPr>
                <w:rFonts w:cs="Arial"/>
                <w:sz w:val="22"/>
              </w:rPr>
              <w:t xml:space="preserve"> G/BE/1 - Design Quality</w:t>
            </w:r>
          </w:p>
          <w:p w14:paraId="0BD69DB8" w14:textId="02D29749" w:rsidR="00BA378E" w:rsidRDefault="00772306" w:rsidP="008622AE">
            <w:pPr>
              <w:ind w:left="1014"/>
              <w:rPr>
                <w:rFonts w:cs="Arial"/>
                <w:sz w:val="22"/>
              </w:rPr>
            </w:pPr>
            <w:r w:rsidRPr="008622AE">
              <w:rPr>
                <w:rFonts w:ascii="Segoe UI Symbol" w:hAnsi="Segoe UI Symbol" w:cs="Segoe UI Symbol"/>
                <w:sz w:val="22"/>
              </w:rPr>
              <w:t>➢</w:t>
            </w:r>
            <w:r w:rsidRPr="008622AE">
              <w:rPr>
                <w:rFonts w:cs="Arial"/>
                <w:sz w:val="22"/>
              </w:rPr>
              <w:t xml:space="preserve"> BE/2 - Desi</w:t>
            </w:r>
            <w:r w:rsidR="00706ED3" w:rsidRPr="008622AE">
              <w:rPr>
                <w:rFonts w:cs="Arial"/>
                <w:sz w:val="22"/>
              </w:rPr>
              <w:t>gn Criteria for New Development</w:t>
            </w:r>
          </w:p>
          <w:p w14:paraId="64026C7C" w14:textId="77777777" w:rsidR="008622AE" w:rsidRPr="008622AE" w:rsidRDefault="008622AE" w:rsidP="008622AE">
            <w:pPr>
              <w:ind w:left="1014"/>
              <w:rPr>
                <w:rFonts w:cs="Arial"/>
                <w:sz w:val="22"/>
              </w:rPr>
            </w:pPr>
          </w:p>
          <w:p w14:paraId="66BF790A" w14:textId="0DEC1CF8" w:rsidR="00BA378E" w:rsidRPr="008622AE" w:rsidRDefault="00BA378E" w:rsidP="00BA378E">
            <w:pPr>
              <w:rPr>
                <w:rFonts w:cs="Arial"/>
                <w:sz w:val="22"/>
              </w:rPr>
            </w:pPr>
            <w:r w:rsidRPr="008622AE">
              <w:rPr>
                <w:rFonts w:cs="Arial"/>
                <w:sz w:val="22"/>
              </w:rPr>
              <w:t xml:space="preserve">Greater Manchester’s Streets for All Design Guide </w:t>
            </w:r>
          </w:p>
          <w:p w14:paraId="2F128D4B" w14:textId="5A936566" w:rsidR="00BA378E" w:rsidRPr="00BA378E" w:rsidRDefault="00BA378E" w:rsidP="00BA378E">
            <w:pPr>
              <w:rPr>
                <w:rFonts w:cs="Arial"/>
                <w:sz w:val="24"/>
              </w:rPr>
            </w:pPr>
            <w:r w:rsidRPr="008622AE">
              <w:rPr>
                <w:rFonts w:cs="Arial"/>
                <w:sz w:val="22"/>
              </w:rPr>
              <w:t>Emerging Planning Policy - Places for Everyone (PfE) joint development plan</w:t>
            </w:r>
          </w:p>
        </w:tc>
      </w:tr>
    </w:tbl>
    <w:p w14:paraId="15CB70ED" w14:textId="77777777" w:rsidR="008622AE" w:rsidRDefault="008622AE" w:rsidP="00E631CD">
      <w:pPr>
        <w:spacing w:line="240" w:lineRule="auto"/>
        <w:rPr>
          <w:rFonts w:cs="Arial"/>
          <w:b/>
          <w:sz w:val="24"/>
        </w:rPr>
      </w:pPr>
    </w:p>
    <w:p w14:paraId="1F2A357D" w14:textId="21535AB4" w:rsidR="005874A9" w:rsidRDefault="00E631CD" w:rsidP="00E631CD">
      <w:pPr>
        <w:spacing w:line="240" w:lineRule="auto"/>
        <w:rPr>
          <w:rFonts w:cs="Arial"/>
          <w:b/>
          <w:sz w:val="24"/>
        </w:rPr>
      </w:pPr>
      <w:r>
        <w:rPr>
          <w:rFonts w:cs="Arial"/>
          <w:b/>
          <w:sz w:val="24"/>
        </w:rPr>
        <w:t>SUMMARY</w:t>
      </w:r>
    </w:p>
    <w:tbl>
      <w:tblPr>
        <w:tblStyle w:val="TableGrid"/>
        <w:tblW w:w="10210" w:type="dxa"/>
        <w:shd w:val="clear" w:color="auto" w:fill="FDE9D9" w:themeFill="accent6" w:themeFillTint="33"/>
        <w:tblLook w:val="04A0" w:firstRow="1" w:lastRow="0" w:firstColumn="1" w:lastColumn="0" w:noHBand="0" w:noVBand="1"/>
      </w:tblPr>
      <w:tblGrid>
        <w:gridCol w:w="10210"/>
      </w:tblGrid>
      <w:tr w:rsidR="005874A9" w14:paraId="5882278D" w14:textId="77777777" w:rsidTr="00AA53C6">
        <w:trPr>
          <w:trHeight w:val="1209"/>
        </w:trPr>
        <w:tc>
          <w:tcPr>
            <w:tcW w:w="10210" w:type="dxa"/>
            <w:shd w:val="clear" w:color="auto" w:fill="FDE9D9" w:themeFill="accent6" w:themeFillTint="33"/>
          </w:tcPr>
          <w:p w14:paraId="3152C34B" w14:textId="77777777" w:rsidR="005874A9" w:rsidRPr="002C470C" w:rsidRDefault="005874A9" w:rsidP="005874A9">
            <w:pPr>
              <w:rPr>
                <w:rFonts w:cs="Arial"/>
                <w:sz w:val="14"/>
              </w:rPr>
            </w:pPr>
          </w:p>
          <w:p w14:paraId="56B778B8" w14:textId="77D64DFB" w:rsidR="005874A9" w:rsidRDefault="00CE6CC5" w:rsidP="00AA53C6">
            <w:pPr>
              <w:rPr>
                <w:rFonts w:cs="Arial"/>
                <w:sz w:val="24"/>
              </w:rPr>
            </w:pPr>
            <w:r>
              <w:rPr>
                <w:rFonts w:cs="Arial"/>
                <w:sz w:val="24"/>
              </w:rPr>
              <w:t xml:space="preserve">The application has not taken on the comments from the Pre-App response </w:t>
            </w:r>
            <w:r w:rsidR="00B05D12">
              <w:rPr>
                <w:rFonts w:cs="Arial"/>
                <w:sz w:val="24"/>
              </w:rPr>
              <w:t xml:space="preserve">effectively. The scheme needs to tie in with the wider PfE allocation more </w:t>
            </w:r>
            <w:r w:rsidR="00B65365">
              <w:rPr>
                <w:rFonts w:cs="Arial"/>
                <w:sz w:val="24"/>
              </w:rPr>
              <w:t xml:space="preserve">successfully with an approach to design that is less generic, </w:t>
            </w:r>
            <w:r w:rsidR="002E1446">
              <w:rPr>
                <w:rFonts w:cs="Arial"/>
                <w:sz w:val="24"/>
              </w:rPr>
              <w:t xml:space="preserve">less </w:t>
            </w:r>
            <w:r w:rsidR="00B65365">
              <w:rPr>
                <w:rFonts w:cs="Arial"/>
                <w:sz w:val="24"/>
              </w:rPr>
              <w:t>car dominated and landscape driven. House types need some significant improvement.</w:t>
            </w:r>
          </w:p>
          <w:p w14:paraId="56355EC9" w14:textId="5CD47A20" w:rsidR="00B65365" w:rsidRPr="00AA53C6" w:rsidRDefault="00B65365" w:rsidP="00AA53C6">
            <w:pPr>
              <w:rPr>
                <w:rFonts w:cs="Arial"/>
                <w:sz w:val="24"/>
              </w:rPr>
            </w:pPr>
          </w:p>
        </w:tc>
      </w:tr>
    </w:tbl>
    <w:p w14:paraId="14342098" w14:textId="77777777" w:rsidR="005874A9" w:rsidRDefault="005874A9" w:rsidP="00AC317F">
      <w:pPr>
        <w:spacing w:line="240" w:lineRule="auto"/>
      </w:pPr>
    </w:p>
    <w:p w14:paraId="44BDC34E" w14:textId="19166E3D" w:rsidR="00B15BEC" w:rsidRDefault="00B15BEC" w:rsidP="00E631CD">
      <w:pPr>
        <w:pStyle w:val="Heading1"/>
      </w:pPr>
      <w:r>
        <w:t>PfE Context</w:t>
      </w:r>
    </w:p>
    <w:p w14:paraId="25AE35B0" w14:textId="2B3FC122" w:rsidR="00B15BEC" w:rsidRDefault="00B15BEC" w:rsidP="00B15BEC">
      <w:r w:rsidRPr="00B15BEC">
        <w:t>JPA.17 s</w:t>
      </w:r>
      <w:r>
        <w:t>eeks to deliver</w:t>
      </w:r>
      <w:r w:rsidRPr="00B15BEC">
        <w:t xml:space="preserve"> up to 450 dwellings across the allocation with a focus on the delivery of larger, higher value dwellings, in addition to the significant enhancement of on-site sports pitches and the formation of a sports hub to serve the local community</w:t>
      </w:r>
    </w:p>
    <w:p w14:paraId="2ED32EED" w14:textId="3EFA5C28" w:rsidR="00503DE5" w:rsidRDefault="00B15BEC" w:rsidP="00E631CD">
      <w:pPr>
        <w:pStyle w:val="Heading1"/>
      </w:pPr>
      <w:r>
        <w:t>PreApp</w:t>
      </w:r>
    </w:p>
    <w:p w14:paraId="1F987D74" w14:textId="5C1B9186" w:rsidR="00CF505E" w:rsidRDefault="00B15BEC" w:rsidP="00EF6AC3">
      <w:r>
        <w:t xml:space="preserve">It was requested at the Pre-App stage for detail </w:t>
      </w:r>
      <w:r w:rsidRPr="00B15BEC">
        <w:t>in respect of the design and appearance of dwellings in order to understand whether they fit the aims of the allocation, where it would be expected that higher-value dwellings are completed to a higher architectural standard. Any development should be informed by a sound understanding of positive local characteristics and compliance with the relevant local and national design guidance</w:t>
      </w:r>
      <w:r>
        <w:t>.</w:t>
      </w:r>
      <w:r w:rsidR="00CF505E">
        <w:t xml:space="preserve"> It was related that the site layout was at an unacceptable standard, heavily dominated by frontage parking, leaving little space for landscaping. </w:t>
      </w:r>
    </w:p>
    <w:p w14:paraId="28AAA0EB" w14:textId="378708A4" w:rsidR="00CF505E" w:rsidRDefault="00CF505E" w:rsidP="00EF6AC3">
      <w:r>
        <w:t>Variations in density would be required to satisfy the various needs for affordable housing and larger housing.</w:t>
      </w:r>
    </w:p>
    <w:p w14:paraId="46AC74FF" w14:textId="054015F9" w:rsidR="00B15BEC" w:rsidRDefault="00B15BEC" w:rsidP="00EF6AC3">
      <w:r>
        <w:t>It was</w:t>
      </w:r>
      <w:r w:rsidRPr="00B15BEC">
        <w:t xml:space="preserve"> understood that the constraints of the site may only lend itself to a certain proportion of larger, higher value dwellings, however this must be determined through a comprehensive site analysis and masterplanning process</w:t>
      </w:r>
      <w:r>
        <w:t>.</w:t>
      </w:r>
      <w:r w:rsidR="00CF505E">
        <w:t xml:space="preserve"> A design code with well resolved character areas was advised onc</w:t>
      </w:r>
      <w:r w:rsidR="00E5064A">
        <w:t>e the m</w:t>
      </w:r>
      <w:r w:rsidR="00CF505E">
        <w:t>asterplan was finalised.</w:t>
      </w:r>
    </w:p>
    <w:p w14:paraId="1989E73C" w14:textId="77777777" w:rsidR="00057920" w:rsidRDefault="00057920" w:rsidP="00CC7EC5">
      <w:pPr>
        <w:pStyle w:val="Heading1"/>
      </w:pPr>
      <w:r>
        <w:lastRenderedPageBreak/>
        <w:t>Wider PfE</w:t>
      </w:r>
    </w:p>
    <w:p w14:paraId="5A78B91E" w14:textId="374FF2E9" w:rsidR="00057920" w:rsidRDefault="00057920" w:rsidP="00057920">
      <w:r>
        <w:t>It is not evident in the application how this site integrates itself in the wider PfE site allocation.</w:t>
      </w:r>
    </w:p>
    <w:p w14:paraId="1126A8CB" w14:textId="034D6B6D" w:rsidR="00057920" w:rsidRDefault="00057920" w:rsidP="00CC7EC5">
      <w:pPr>
        <w:pStyle w:val="Heading1"/>
      </w:pPr>
      <w:r>
        <w:t>Design</w:t>
      </w:r>
    </w:p>
    <w:p w14:paraId="4E4E24D3" w14:textId="21E47444" w:rsidR="00057920" w:rsidRDefault="00057920" w:rsidP="00057920">
      <w:r>
        <w:t xml:space="preserve">Whilst this proposal has a better approach </w:t>
      </w:r>
      <w:r w:rsidR="00CC7EC5">
        <w:t xml:space="preserve">to the site entry </w:t>
      </w:r>
      <w:r>
        <w:t xml:space="preserve">(than the pre-app) there are still </w:t>
      </w:r>
      <w:r w:rsidR="00C54244">
        <w:t xml:space="preserve">many </w:t>
      </w:r>
      <w:r>
        <w:t>areas for improvement. I think this</w:t>
      </w:r>
      <w:r w:rsidR="00CC7EC5">
        <w:t xml:space="preserve"> specific part</w:t>
      </w:r>
      <w:r>
        <w:t xml:space="preserve"> would have been better if dwellings lined the entry route to both sides</w:t>
      </w:r>
      <w:r w:rsidR="00917A01">
        <w:t xml:space="preserve"> </w:t>
      </w:r>
      <w:r w:rsidR="003E7E85">
        <w:t xml:space="preserve">and was supplemented with </w:t>
      </w:r>
      <w:r w:rsidR="00917A01">
        <w:t>sufficie</w:t>
      </w:r>
      <w:r w:rsidR="00C15C4C">
        <w:t xml:space="preserve">nt landscaping. </w:t>
      </w:r>
    </w:p>
    <w:p w14:paraId="179830C9" w14:textId="18371E9E" w:rsidR="00057920" w:rsidRDefault="00C4676A" w:rsidP="00057920">
      <w:r>
        <w:t>Generally,</w:t>
      </w:r>
      <w:r w:rsidR="00057920">
        <w:t xml:space="preserve"> across the scheme, there is a</w:t>
      </w:r>
      <w:r w:rsidR="00CC7EC5">
        <w:t>n a</w:t>
      </w:r>
      <w:r w:rsidR="00057920">
        <w:t>bsence of street trees that are independent of private curtilages</w:t>
      </w:r>
      <w:r w:rsidR="00DA7E04">
        <w:t>. A</w:t>
      </w:r>
      <w:r w:rsidR="00115012">
        <w:t>cross the scheme, a landscaped led approach to the front of properties would improve the design of the development.</w:t>
      </w:r>
      <w:r w:rsidR="008E57E3">
        <w:t xml:space="preserve"> The key t</w:t>
      </w:r>
      <w:r w:rsidR="00DA7E04">
        <w:t>o this being successful is how these trees will be preserved over time; p</w:t>
      </w:r>
      <w:r w:rsidR="00DA7E04" w:rsidRPr="00DA7E04">
        <w:t>lacing in such proximity to parking spaces, and under private ownership would likely result in vast quantities being removed in the short to medium term.</w:t>
      </w:r>
      <w:r w:rsidR="00482095">
        <w:t xml:space="preserve"> </w:t>
      </w:r>
      <w:r w:rsidR="00057920">
        <w:t>There is a notable over</w:t>
      </w:r>
      <w:r w:rsidR="00482095">
        <w:t>-</w:t>
      </w:r>
      <w:r w:rsidR="00057920">
        <w:t>reliance on frontage parking which does not demonstrate high quality design. This is particularly disappointing considering this was advised against in the pre-app consultation.</w:t>
      </w:r>
    </w:p>
    <w:p w14:paraId="30F297DD" w14:textId="77777777" w:rsidR="00CC7EC5" w:rsidRPr="00CC7EC5" w:rsidRDefault="00CC7EC5" w:rsidP="00057920">
      <w:pPr>
        <w:rPr>
          <w:i/>
          <w:iCs/>
        </w:rPr>
      </w:pPr>
      <w:r w:rsidRPr="00CC7EC5">
        <w:rPr>
          <w:i/>
          <w:iCs/>
        </w:rPr>
        <w:t>House Types</w:t>
      </w:r>
    </w:p>
    <w:p w14:paraId="46457759" w14:textId="7818F103" w:rsidR="0010736C" w:rsidRDefault="002D4871" w:rsidP="00057920">
      <w:r>
        <w:t>There is a lack of diversity in the house types</w:t>
      </w:r>
      <w:r w:rsidR="00B833E4">
        <w:t xml:space="preserve">; this </w:t>
      </w:r>
      <w:r w:rsidR="00CC7EC5">
        <w:t>includes</w:t>
      </w:r>
      <w:r w:rsidR="00B833E4">
        <w:t xml:space="preserve"> typologies, colour</w:t>
      </w:r>
      <w:r w:rsidR="001E08B7">
        <w:t xml:space="preserve"> /</w:t>
      </w:r>
      <w:r w:rsidR="00B833E4">
        <w:t xml:space="preserve"> material palette</w:t>
      </w:r>
      <w:r w:rsidR="001E08B7">
        <w:t>s</w:t>
      </w:r>
      <w:r w:rsidR="00B833E4">
        <w:t xml:space="preserve">, plot shapes, </w:t>
      </w:r>
      <w:r w:rsidR="00BA1FF5">
        <w:t>and design sty</w:t>
      </w:r>
      <w:r w:rsidR="00CC7EC5">
        <w:t>les</w:t>
      </w:r>
      <w:r w:rsidR="00CC5AC9">
        <w:t>.</w:t>
      </w:r>
      <w:r w:rsidR="00BA1FF5">
        <w:t xml:space="preserve"> This makes the overall development appear very generic</w:t>
      </w:r>
      <w:r w:rsidR="00686757">
        <w:t xml:space="preserve"> and uninspiring</w:t>
      </w:r>
      <w:r w:rsidR="001873B7">
        <w:t>,</w:t>
      </w:r>
      <w:r w:rsidR="00ED5140">
        <w:t xml:space="preserve"> failing to distance itself from a typical volume housebuilder prototype development</w:t>
      </w:r>
      <w:r w:rsidR="00ED5140" w:rsidRPr="00C2639A">
        <w:t xml:space="preserve"> </w:t>
      </w:r>
      <w:r w:rsidR="00C2639A" w:rsidRPr="00C2639A">
        <w:t>The lack of specific architectural features or varied articulation</w:t>
      </w:r>
      <w:r w:rsidR="00677E08">
        <w:t xml:space="preserve"> </w:t>
      </w:r>
      <w:r w:rsidR="00C2639A" w:rsidRPr="00C2639A">
        <w:t>in the proposed elevations</w:t>
      </w:r>
      <w:r w:rsidR="001873B7">
        <w:t>,</w:t>
      </w:r>
      <w:r w:rsidR="00C2639A" w:rsidRPr="00C2639A">
        <w:t xml:space="preserve"> results in a development that would be visually bland and fail</w:t>
      </w:r>
      <w:r w:rsidR="001873B7">
        <w:t>s</w:t>
      </w:r>
      <w:r w:rsidR="00C2639A" w:rsidRPr="00C2639A">
        <w:t xml:space="preserve"> to contribute positively to the area's sense of place, contrary to good design principles outlined in local and national policy.</w:t>
      </w:r>
      <w:r w:rsidR="00CC5AC9">
        <w:t xml:space="preserve"> </w:t>
      </w:r>
    </w:p>
    <w:p w14:paraId="1330BEC6" w14:textId="70B7A433" w:rsidR="0010736C" w:rsidRDefault="0010736C" w:rsidP="00057920">
      <w:r>
        <w:t xml:space="preserve">Similarly, </w:t>
      </w:r>
      <w:r w:rsidR="00344649">
        <w:t>the o</w:t>
      </w:r>
      <w:r w:rsidR="00344649" w:rsidRPr="00344649">
        <w:t xml:space="preserve">ver proliferation of </w:t>
      </w:r>
      <w:r w:rsidR="001873B7" w:rsidRPr="00344649">
        <w:t>poor-quality</w:t>
      </w:r>
      <w:r w:rsidR="00344649" w:rsidRPr="00344649">
        <w:t xml:space="preserve"> boundary treatments, particularly at prominent locations</w:t>
      </w:r>
      <w:r w:rsidR="00344649">
        <w:t xml:space="preserve"> does not help.</w:t>
      </w:r>
      <w:r w:rsidR="00FD260C">
        <w:t xml:space="preserve"> This alongside </w:t>
      </w:r>
      <w:r w:rsidR="005613A3">
        <w:t>with hard surfacing materials (</w:t>
      </w:r>
      <w:r w:rsidR="0004452C">
        <w:t>reference to parking at the front of properties) leads to a</w:t>
      </w:r>
      <w:r w:rsidR="00413801">
        <w:t>n uninspiring development.</w:t>
      </w:r>
    </w:p>
    <w:p w14:paraId="38062DBE" w14:textId="4049F6DB" w:rsidR="00057920" w:rsidRDefault="001D6721" w:rsidP="00EF6AC3">
      <w:r>
        <w:t>There was an opportunity to make better use of the SUDS ponds</w:t>
      </w:r>
      <w:r w:rsidR="00871134">
        <w:t>. At the moment, the limited space and route around this area</w:t>
      </w:r>
      <w:r w:rsidR="00201231">
        <w:t xml:space="preserve"> </w:t>
      </w:r>
      <w:r w:rsidR="00201231" w:rsidRPr="00201231">
        <w:t>provide little recreational value</w:t>
      </w:r>
      <w:r w:rsidR="00201231">
        <w:t xml:space="preserve"> and with it being tucked away wholly to one part of the site</w:t>
      </w:r>
      <w:r w:rsidR="00F02D03">
        <w:t xml:space="preserve"> it does not</w:t>
      </w:r>
      <w:r w:rsidR="00A906EF">
        <w:t xml:space="preserve"> encourage residents to experience such a space</w:t>
      </w:r>
      <w:r w:rsidR="00F02D03">
        <w:t>.</w:t>
      </w:r>
    </w:p>
    <w:p w14:paraId="36BB9A8B" w14:textId="7B15E4B8" w:rsidR="00D96DE4" w:rsidRDefault="00641A9E" w:rsidP="00EF6AC3">
      <w:r>
        <w:t>As the site accommodates 43 dwellings</w:t>
      </w:r>
      <w:r w:rsidR="006E6048">
        <w:t xml:space="preserve">, it would be difficult to truly distribute </w:t>
      </w:r>
      <w:r w:rsidR="000C63FD">
        <w:t>the affordable housing effectively. Nevertheless, the design and layout of these dwellings should not appear</w:t>
      </w:r>
      <w:r w:rsidR="006F6575">
        <w:t xml:space="preserve"> as a lower quality </w:t>
      </w:r>
      <w:r w:rsidR="007144C6">
        <w:t xml:space="preserve">relegation </w:t>
      </w:r>
      <w:r w:rsidR="00CC5AC9">
        <w:t>to the rest of the dwellings.</w:t>
      </w:r>
      <w:r w:rsidR="002F49A1">
        <w:t xml:space="preserve"> This</w:t>
      </w:r>
      <w:r w:rsidR="00805F21">
        <w:t xml:space="preserve"> </w:t>
      </w:r>
      <w:r w:rsidR="002F49A1">
        <w:t xml:space="preserve">is unfortunately the case with the dwelling appearing </w:t>
      </w:r>
      <w:r w:rsidR="00805F21">
        <w:t>squeezed to this portion of the site with no/little landscaping provision.</w:t>
      </w:r>
    </w:p>
    <w:tbl>
      <w:tblPr>
        <w:tblStyle w:val="TableGrid"/>
        <w:tblW w:w="0" w:type="auto"/>
        <w:tblLook w:val="04A0" w:firstRow="1" w:lastRow="0" w:firstColumn="1" w:lastColumn="0" w:noHBand="0" w:noVBand="1"/>
      </w:tblPr>
      <w:tblGrid>
        <w:gridCol w:w="6030"/>
      </w:tblGrid>
      <w:tr w:rsidR="00EF6AC3" w14:paraId="4441E704" w14:textId="77777777" w:rsidTr="00EF6AC3">
        <w:trPr>
          <w:trHeight w:val="5967"/>
        </w:trPr>
        <w:tc>
          <w:tcPr>
            <w:tcW w:w="6030" w:type="dxa"/>
          </w:tcPr>
          <w:p w14:paraId="5C94670B" w14:textId="2F484C03" w:rsidR="00EF6AC3" w:rsidRDefault="00EF6AC3" w:rsidP="00560B30">
            <w:pPr>
              <w:pStyle w:val="NoSpacing"/>
            </w:pPr>
            <w:r>
              <w:rPr>
                <w:noProof/>
                <w:lang w:eastAsia="en-GB"/>
              </w:rPr>
              <w:lastRenderedPageBreak/>
              <w:drawing>
                <wp:inline distT="0" distB="0" distL="0" distR="0" wp14:anchorId="0398D47A" wp14:editId="2890A895">
                  <wp:extent cx="3498253" cy="3710608"/>
                  <wp:effectExtent l="0" t="0" r="6985"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515887" cy="3729313"/>
                          </a:xfrm>
                          <a:prstGeom prst="rect">
                            <a:avLst/>
                          </a:prstGeom>
                        </pic:spPr>
                      </pic:pic>
                    </a:graphicData>
                  </a:graphic>
                </wp:inline>
              </w:drawing>
            </w:r>
          </w:p>
        </w:tc>
      </w:tr>
    </w:tbl>
    <w:p w14:paraId="7E693CAA" w14:textId="77777777" w:rsidR="006C3F7A" w:rsidRDefault="00A33B3C" w:rsidP="006C3F7A">
      <w:pPr>
        <w:pStyle w:val="Heading1"/>
      </w:pPr>
      <w:r>
        <w:t>Design</w:t>
      </w:r>
    </w:p>
    <w:p w14:paraId="3F87B0FB" w14:textId="6C81D1F2" w:rsidR="00342282" w:rsidRDefault="00AE6434" w:rsidP="00EF6AC3">
      <w:r w:rsidRPr="00AE6434">
        <w:t xml:space="preserve">There are several poorly executed examples of </w:t>
      </w:r>
      <w:r w:rsidR="006179AE">
        <w:t>development within the immediate context</w:t>
      </w:r>
      <w:r w:rsidR="006C3F7A">
        <w:t xml:space="preserve"> </w:t>
      </w:r>
      <w:r w:rsidR="006179AE" w:rsidRPr="00AE6434">
        <w:t>and this should not be the ya</w:t>
      </w:r>
      <w:r w:rsidR="00F041F1">
        <w:t>rdstick for any new development</w:t>
      </w:r>
      <w:r w:rsidR="006179AE" w:rsidRPr="00AE6434">
        <w:t>.</w:t>
      </w:r>
      <w:r w:rsidR="006179AE" w:rsidRPr="006179AE">
        <w:t xml:space="preserve"> Recent reforms to the national planning policy have emphasised the importance for design quality. The National Planning Policy Framework sets an expectation that good quality design will be approved while poor quality will be rejected. </w:t>
      </w:r>
      <w:r w:rsidR="004D26F0">
        <w:t xml:space="preserve">Good design should </w:t>
      </w:r>
      <w:r w:rsidR="004D26F0" w:rsidRPr="004D26F0">
        <w:t xml:space="preserve">not just </w:t>
      </w:r>
      <w:r w:rsidR="004D26F0">
        <w:t xml:space="preserve">be </w:t>
      </w:r>
      <w:r w:rsidR="004D26F0" w:rsidRPr="004D26F0">
        <w:t>for the short term but over the lifetime of the development</w:t>
      </w:r>
      <w:r w:rsidR="006C3F7A">
        <w:t>.</w:t>
      </w:r>
      <w:r w:rsidR="004D26F0" w:rsidRPr="004D26F0">
        <w:t xml:space="preserve"> </w:t>
      </w:r>
    </w:p>
    <w:p w14:paraId="2B610B7D" w14:textId="77777777" w:rsidR="00AA53C6" w:rsidRPr="00EF6AC3" w:rsidRDefault="00AA53C6" w:rsidP="00AA53C6">
      <w:pPr>
        <w:pStyle w:val="NoSpacing"/>
        <w:rPr>
          <w:i/>
        </w:rPr>
      </w:pPr>
      <w:r w:rsidRPr="00EF6AC3">
        <w:rPr>
          <w:i/>
        </w:rPr>
        <w:t>Materials / Architectural detailing</w:t>
      </w:r>
    </w:p>
    <w:p w14:paraId="7C82E639" w14:textId="660A7D63" w:rsidR="008E6488" w:rsidRDefault="008E6488" w:rsidP="00AA53C6">
      <w:r>
        <w:t xml:space="preserve">There are very few examples of </w:t>
      </w:r>
      <w:r w:rsidR="00EF6AC3">
        <w:t>well-built</w:t>
      </w:r>
      <w:r>
        <w:t xml:space="preserve"> architecture in the immediate area, but the designer can take some inspiration from the </w:t>
      </w:r>
      <w:r w:rsidR="006C3F7A" w:rsidRPr="00EF6AC3">
        <w:t xml:space="preserve">former </w:t>
      </w:r>
      <w:r w:rsidRPr="00EF6AC3">
        <w:t>mill and</w:t>
      </w:r>
      <w:r>
        <w:t xml:space="preserve"> some selective examples along Manchester Street. The material palette put forward by the designer is not positive and will do little to improve the area. I c</w:t>
      </w:r>
      <w:r w:rsidR="006C3F7A">
        <w:t>an</w:t>
      </w:r>
      <w:r>
        <w:t xml:space="preserve"> accept the upvc frames and concrete tiles if the brickwork could be improved; consider looking at a multi-stock blend reflective of the brick that could be found on the site historically.</w:t>
      </w:r>
    </w:p>
    <w:p w14:paraId="48470DE5" w14:textId="187906B2" w:rsidR="009202BF" w:rsidRDefault="009202BF" w:rsidP="00EF6AC3">
      <w:r>
        <w:t>The window pod surrounds in particular represents poor quality design, having a history of becoming outdated very quickly.</w:t>
      </w:r>
      <w:r w:rsidR="006C3F7A">
        <w:t xml:space="preserve"> Simply, I would omit completely.</w:t>
      </w:r>
      <w:r w:rsidR="00EF6AC3">
        <w:t xml:space="preserve"> Similarly do not introduce render as a material.</w:t>
      </w:r>
      <w:r>
        <w:t xml:space="preserve"> Better architectural detailing and articulation will improve the elevation design with longevity in mind. The designer may point towards a similar scheme at Gregge Street where window pods have been used. This housing development is another example of poor development which we do not want to see replicated for this site. </w:t>
      </w:r>
      <w:r w:rsidR="0094777F">
        <w:t xml:space="preserve">The proposal at Schofield Street should be more cohesive in design with a better approach to fenestration details. </w:t>
      </w:r>
      <w:r>
        <w:t>The brickwork in this scheme however is more positive than the product put forward and potentially could work for the proposed site.</w:t>
      </w:r>
    </w:p>
    <w:p w14:paraId="3FDE10CD" w14:textId="45375DF7" w:rsidR="0094777F" w:rsidRDefault="0094777F" w:rsidP="00503DE5">
      <w:pPr>
        <w:pStyle w:val="NoSpacing"/>
      </w:pPr>
    </w:p>
    <w:tbl>
      <w:tblPr>
        <w:tblStyle w:val="TableGrid"/>
        <w:tblW w:w="0" w:type="auto"/>
        <w:tblLook w:val="04A0" w:firstRow="1" w:lastRow="0" w:firstColumn="1" w:lastColumn="0" w:noHBand="0" w:noVBand="1"/>
      </w:tblPr>
      <w:tblGrid>
        <w:gridCol w:w="10024"/>
      </w:tblGrid>
      <w:tr w:rsidR="00E10182" w14:paraId="4AE67693" w14:textId="77777777" w:rsidTr="00E10182">
        <w:trPr>
          <w:trHeight w:val="6028"/>
        </w:trPr>
        <w:tc>
          <w:tcPr>
            <w:tcW w:w="10024" w:type="dxa"/>
          </w:tcPr>
          <w:p w14:paraId="77491CE5" w14:textId="1E7E9F68" w:rsidR="00E10182" w:rsidRDefault="00E10182" w:rsidP="00503DE5">
            <w:pPr>
              <w:pStyle w:val="NoSpacing"/>
            </w:pPr>
          </w:p>
        </w:tc>
      </w:tr>
    </w:tbl>
    <w:p w14:paraId="701E079E" w14:textId="77777777" w:rsidR="006C3F7A" w:rsidRDefault="006C3F7A" w:rsidP="00503DE5">
      <w:pPr>
        <w:pStyle w:val="NoSpacing"/>
      </w:pPr>
    </w:p>
    <w:p w14:paraId="37340B17" w14:textId="77777777" w:rsidR="00EF6AC3" w:rsidRPr="00EF6AC3" w:rsidRDefault="00EF6AC3" w:rsidP="00503DE5">
      <w:pPr>
        <w:pStyle w:val="NoSpacing"/>
        <w:rPr>
          <w:i/>
        </w:rPr>
      </w:pPr>
      <w:r w:rsidRPr="00EF6AC3">
        <w:rPr>
          <w:i/>
        </w:rPr>
        <w:t>Window size and style</w:t>
      </w:r>
    </w:p>
    <w:p w14:paraId="781CB03B" w14:textId="52FC6178" w:rsidR="0094777F" w:rsidRDefault="0094777F" w:rsidP="00EF6AC3">
      <w:r>
        <w:t xml:space="preserve">The primary elevations would benefit from relocating kitchens to the rear. This would allow a large window (to the lounge) along the front elevation adding more interest along the street. </w:t>
      </w:r>
      <w:r w:rsidR="0095560F">
        <w:t xml:space="preserve">I would ask the designer to represent the window details properly in the elevations / CGIs as they currently are misleading. </w:t>
      </w:r>
    </w:p>
    <w:p w14:paraId="76AA64B3" w14:textId="77777777" w:rsidR="006C3F7A" w:rsidRPr="00AA53C6" w:rsidRDefault="006C3F7A" w:rsidP="00AA53C6">
      <w:pPr>
        <w:pStyle w:val="NoSpacing"/>
        <w:rPr>
          <w:b/>
          <w:i/>
        </w:rPr>
      </w:pPr>
      <w:r w:rsidRPr="00AA53C6">
        <w:rPr>
          <w:i/>
        </w:rPr>
        <w:t>View on approach to plot 9</w:t>
      </w:r>
    </w:p>
    <w:p w14:paraId="5B4C2754" w14:textId="11F13D94" w:rsidR="00E10182" w:rsidRDefault="006C3F7A" w:rsidP="00EF6AC3">
      <w:r>
        <w:t>Ensure the gable elevation is adequately addressed to show visual interest. Will there be any landscaping? The dwelling should not impede a future development to come forward where the single storey part of the mill once stood. Generally I do not think the designer has overlooked the design of side elevations for dwellings that are visible from the street.</w:t>
      </w:r>
      <w:r w:rsidR="00EF6AC3">
        <w:t xml:space="preserve"> </w:t>
      </w:r>
      <w:r w:rsidR="0095560F">
        <w:t xml:space="preserve">Side elevations are blank and monotonous and these should be addressed. </w:t>
      </w:r>
    </w:p>
    <w:p w14:paraId="78B87E43" w14:textId="597D5C55" w:rsidR="00AA53C6" w:rsidRPr="00AA53C6" w:rsidRDefault="00AA53C6" w:rsidP="00AA53C6">
      <w:pPr>
        <w:pStyle w:val="NoSpacing"/>
        <w:rPr>
          <w:i/>
        </w:rPr>
      </w:pPr>
      <w:r w:rsidRPr="00AA53C6">
        <w:rPr>
          <w:i/>
        </w:rPr>
        <w:t>Lack of visual interest / Poor architectural approach</w:t>
      </w:r>
    </w:p>
    <w:p w14:paraId="4FE97622" w14:textId="6F548724" w:rsidR="00BB5470" w:rsidRDefault="00AA53C6" w:rsidP="00EF6AC3">
      <w:r>
        <w:t xml:space="preserve">The </w:t>
      </w:r>
      <w:r w:rsidR="00842E82" w:rsidRPr="00842E82">
        <w:t>Rochdale Borough Unitary Development Plan requires developments to demonstrate good design by creating visual interest in areas or buildings lacking character.</w:t>
      </w:r>
      <w:r w:rsidR="00842E82">
        <w:t xml:space="preserve"> </w:t>
      </w:r>
      <w:r w:rsidR="00EF6AC3">
        <w:t>I would like to see the elevation design further developed so it can satisfactorily demonstrate high quality design</w:t>
      </w:r>
      <w:r>
        <w:t>.</w:t>
      </w:r>
    </w:p>
    <w:p w14:paraId="6D40E6C1" w14:textId="77777777" w:rsidR="00AA53C6" w:rsidRDefault="00AA53C6" w:rsidP="00AA53C6">
      <w:r>
        <w:t>In its current guise, the design is flat and lacking much character.</w:t>
      </w:r>
      <w:r w:rsidRPr="00912B98">
        <w:t xml:space="preserve"> </w:t>
      </w:r>
      <w:r>
        <w:t xml:space="preserve">The designer is encouraged to introduce architectural detailing to the scheme. This is prevalent in the </w:t>
      </w:r>
      <w:r w:rsidRPr="00EF6AC3">
        <w:t xml:space="preserve">surrounding built environment </w:t>
      </w:r>
      <w:r>
        <w:t>(see pictured) and whilst the designer is not expected to mimic historic architectural styles, such features can still be reinterpreted to the benefit of the scheme.</w:t>
      </w:r>
    </w:p>
    <w:p w14:paraId="1B5F0C0C" w14:textId="53BEAA62" w:rsidR="00EF6AC3" w:rsidRDefault="00AA53C6" w:rsidP="00EF6AC3">
      <w:r>
        <w:t>There are</w:t>
      </w:r>
      <w:r w:rsidR="00AE15E8">
        <w:t xml:space="preserve"> examples of good architectural detailing in the area and it is a missed opportunity for the designer not to have picked up on this. Drawing upon these elements would contribute to the ‘higher quality design’ requirement, intrinsically improving the character and distinctiveness of the area.</w:t>
      </w:r>
    </w:p>
    <w:p w14:paraId="6AFEDBA2" w14:textId="63315ED7" w:rsidR="00EF6AC3" w:rsidRDefault="00EF6AC3" w:rsidP="00EF6AC3">
      <w:pPr>
        <w:pStyle w:val="NoSpacing"/>
      </w:pPr>
    </w:p>
    <w:p w14:paraId="4459E60A" w14:textId="4822D178" w:rsidR="00EF6AC3" w:rsidRDefault="00EF6AC3" w:rsidP="00EF6AC3">
      <w:r>
        <w:lastRenderedPageBreak/>
        <w:t>The current materiality shown for the elevations is unconvincing. There is no specific detail attributed to the brickwork and considering there are several elevations without much fenestration, it would be hoped that the designer may have gone into further detail regarding the materials.</w:t>
      </w:r>
    </w:p>
    <w:tbl>
      <w:tblPr>
        <w:tblStyle w:val="TableGrid"/>
        <w:tblW w:w="10179" w:type="dxa"/>
        <w:tblLook w:val="04A0" w:firstRow="1" w:lastRow="0" w:firstColumn="1" w:lastColumn="0" w:noHBand="0" w:noVBand="1"/>
      </w:tblPr>
      <w:tblGrid>
        <w:gridCol w:w="10179"/>
      </w:tblGrid>
      <w:tr w:rsidR="00AE15E8" w14:paraId="52D2C394" w14:textId="77777777" w:rsidTr="00EF6AC3">
        <w:trPr>
          <w:trHeight w:val="12557"/>
        </w:trPr>
        <w:tc>
          <w:tcPr>
            <w:tcW w:w="10179" w:type="dxa"/>
          </w:tcPr>
          <w:p w14:paraId="1262ECA5" w14:textId="42157391" w:rsidR="00AE15E8" w:rsidRDefault="00AE15E8" w:rsidP="00503DE5">
            <w:pPr>
              <w:pStyle w:val="NoSpacing"/>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781D25BE" w14:textId="77777777" w:rsidR="00AE15E8" w:rsidRDefault="00AE15E8" w:rsidP="00503DE5">
            <w:pPr>
              <w:pStyle w:val="NoSpacing"/>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14:paraId="113DE5E2" w14:textId="5F72F647" w:rsidR="00AE15E8" w:rsidRDefault="00AE15E8" w:rsidP="00503DE5">
            <w:pPr>
              <w:pStyle w:val="NoSpacing"/>
            </w:pPr>
          </w:p>
          <w:p w14:paraId="0EA8CC52" w14:textId="77777777" w:rsidR="00AE15E8" w:rsidRDefault="00AE15E8" w:rsidP="00503DE5">
            <w:pPr>
              <w:pStyle w:val="NoSpacing"/>
            </w:pPr>
          </w:p>
          <w:p w14:paraId="7CB3289F" w14:textId="77777777" w:rsidR="00AE15E8" w:rsidRDefault="00AE15E8" w:rsidP="00503DE5">
            <w:pPr>
              <w:pStyle w:val="NoSpacing"/>
            </w:pPr>
          </w:p>
          <w:p w14:paraId="002A5CDE" w14:textId="77777777" w:rsidR="00AE15E8" w:rsidRDefault="00AE15E8" w:rsidP="00503DE5">
            <w:pPr>
              <w:pStyle w:val="NoSpacing"/>
            </w:pPr>
          </w:p>
          <w:p w14:paraId="743962EC" w14:textId="77777777" w:rsidR="00D75B0D" w:rsidRDefault="00D75B0D" w:rsidP="00503DE5">
            <w:pPr>
              <w:pStyle w:val="NoSpacing"/>
            </w:pPr>
          </w:p>
          <w:p w14:paraId="5894F35E" w14:textId="77777777" w:rsidR="00D75B0D" w:rsidRDefault="00D75B0D" w:rsidP="00503DE5">
            <w:pPr>
              <w:pStyle w:val="NoSpacing"/>
            </w:pPr>
          </w:p>
          <w:p w14:paraId="65493A22" w14:textId="77777777" w:rsidR="00D75B0D" w:rsidRDefault="00D75B0D" w:rsidP="00503DE5">
            <w:pPr>
              <w:pStyle w:val="NoSpacing"/>
            </w:pPr>
          </w:p>
          <w:p w14:paraId="45481426" w14:textId="77777777" w:rsidR="00D75B0D" w:rsidRDefault="00D75B0D" w:rsidP="00503DE5">
            <w:pPr>
              <w:pStyle w:val="NoSpacing"/>
            </w:pPr>
          </w:p>
          <w:p w14:paraId="7939E1EC" w14:textId="77777777" w:rsidR="00D75B0D" w:rsidRDefault="00D75B0D" w:rsidP="00503DE5">
            <w:pPr>
              <w:pStyle w:val="NoSpacing"/>
            </w:pPr>
          </w:p>
          <w:p w14:paraId="3C9D1F0F" w14:textId="77777777" w:rsidR="00D75B0D" w:rsidRDefault="00D75B0D" w:rsidP="00503DE5">
            <w:pPr>
              <w:pStyle w:val="NoSpacing"/>
            </w:pPr>
          </w:p>
          <w:p w14:paraId="72BD53E5" w14:textId="77777777" w:rsidR="00D75B0D" w:rsidRDefault="00D75B0D" w:rsidP="00503DE5">
            <w:pPr>
              <w:pStyle w:val="NoSpacing"/>
            </w:pPr>
          </w:p>
          <w:p w14:paraId="6448630A" w14:textId="77777777" w:rsidR="00D75B0D" w:rsidRDefault="00D75B0D" w:rsidP="00503DE5">
            <w:pPr>
              <w:pStyle w:val="NoSpacing"/>
            </w:pPr>
          </w:p>
          <w:p w14:paraId="480C515F" w14:textId="77777777" w:rsidR="00D75B0D" w:rsidRDefault="00D75B0D" w:rsidP="00503DE5">
            <w:pPr>
              <w:pStyle w:val="NoSpacing"/>
            </w:pPr>
          </w:p>
          <w:p w14:paraId="1B9A8214" w14:textId="77777777" w:rsidR="00D75B0D" w:rsidRDefault="00D75B0D" w:rsidP="00503DE5">
            <w:pPr>
              <w:pStyle w:val="NoSpacing"/>
            </w:pPr>
          </w:p>
          <w:p w14:paraId="117D0792" w14:textId="513A29AC" w:rsidR="00D75B0D" w:rsidRDefault="00D75B0D" w:rsidP="00503DE5">
            <w:pPr>
              <w:pStyle w:val="NoSpacing"/>
            </w:pPr>
          </w:p>
          <w:p w14:paraId="04981867" w14:textId="77777777" w:rsidR="00D75B0D" w:rsidRDefault="00D75B0D" w:rsidP="00503DE5">
            <w:pPr>
              <w:pStyle w:val="NoSpacing"/>
            </w:pPr>
          </w:p>
          <w:p w14:paraId="59ECC8E9" w14:textId="77777777" w:rsidR="00F041F1" w:rsidRDefault="00F041F1" w:rsidP="00503DE5">
            <w:pPr>
              <w:pStyle w:val="NoSpacing"/>
              <w:rPr>
                <w:noProof/>
                <w:lang w:eastAsia="en-GB"/>
              </w:rPr>
            </w:pPr>
          </w:p>
          <w:p w14:paraId="6BE473E6" w14:textId="77777777" w:rsidR="00AE15E8" w:rsidRDefault="00AE15E8" w:rsidP="00503DE5">
            <w:pPr>
              <w:pStyle w:val="NoSpacing"/>
            </w:pPr>
          </w:p>
          <w:p w14:paraId="363F35EB" w14:textId="77777777" w:rsidR="00AE15E8" w:rsidRDefault="00AE15E8" w:rsidP="00503DE5">
            <w:pPr>
              <w:pStyle w:val="NoSpacing"/>
            </w:pPr>
          </w:p>
          <w:p w14:paraId="3204397C" w14:textId="77777777" w:rsidR="00AE15E8" w:rsidRDefault="00AE15E8" w:rsidP="00503DE5">
            <w:pPr>
              <w:pStyle w:val="NoSpacing"/>
            </w:pPr>
          </w:p>
          <w:p w14:paraId="671E1DF7" w14:textId="77777777" w:rsidR="00AE15E8" w:rsidRDefault="00AE15E8" w:rsidP="00503DE5">
            <w:pPr>
              <w:pStyle w:val="NoSpacing"/>
            </w:pPr>
          </w:p>
          <w:p w14:paraId="0970775B" w14:textId="77777777" w:rsidR="00AE15E8" w:rsidRDefault="00AE15E8" w:rsidP="00503DE5">
            <w:pPr>
              <w:pStyle w:val="NoSpacing"/>
            </w:pPr>
          </w:p>
          <w:p w14:paraId="3A9FA3BE" w14:textId="77777777" w:rsidR="00AE15E8" w:rsidRDefault="00AE15E8" w:rsidP="00503DE5">
            <w:pPr>
              <w:pStyle w:val="NoSpacing"/>
            </w:pPr>
          </w:p>
          <w:p w14:paraId="19598705" w14:textId="77777777" w:rsidR="00AE15E8" w:rsidRDefault="00AE15E8" w:rsidP="00503DE5">
            <w:pPr>
              <w:pStyle w:val="NoSpacing"/>
            </w:pPr>
          </w:p>
          <w:p w14:paraId="1A9D79E0" w14:textId="77777777" w:rsidR="00AE15E8" w:rsidRDefault="00AE15E8" w:rsidP="00503DE5">
            <w:pPr>
              <w:pStyle w:val="NoSpacing"/>
            </w:pPr>
          </w:p>
          <w:p w14:paraId="26593C8D" w14:textId="77777777" w:rsidR="00AE15E8" w:rsidRDefault="00AE15E8" w:rsidP="00503DE5">
            <w:pPr>
              <w:pStyle w:val="NoSpacing"/>
            </w:pPr>
          </w:p>
          <w:p w14:paraId="4874AD36" w14:textId="77777777" w:rsidR="00AE15E8" w:rsidRDefault="00AE15E8" w:rsidP="00503DE5">
            <w:pPr>
              <w:pStyle w:val="NoSpacing"/>
            </w:pPr>
          </w:p>
          <w:p w14:paraId="3F25CF1A" w14:textId="77777777" w:rsidR="0067355A" w:rsidRDefault="0067355A" w:rsidP="00503DE5">
            <w:pPr>
              <w:pStyle w:val="NoSpacing"/>
            </w:pPr>
          </w:p>
          <w:p w14:paraId="62EDAB55" w14:textId="3F5D8074" w:rsidR="0067355A" w:rsidRDefault="0067355A" w:rsidP="00503DE5">
            <w:pPr>
              <w:pStyle w:val="NoSpacing"/>
            </w:pPr>
          </w:p>
        </w:tc>
      </w:tr>
    </w:tbl>
    <w:p w14:paraId="7EB46C7E" w14:textId="7B63A4D1" w:rsidR="004D26F0" w:rsidRDefault="004D26F0" w:rsidP="004D26F0">
      <w:pPr>
        <w:rPr>
          <w:rFonts w:cs="Arial"/>
          <w:b/>
          <w:sz w:val="24"/>
        </w:rPr>
      </w:pPr>
    </w:p>
    <w:p w14:paraId="28BC92AF" w14:textId="1054AD29" w:rsidR="00B07C5E" w:rsidRDefault="00B07C5E">
      <w:pPr>
        <w:rPr>
          <w:rFonts w:cs="Arial"/>
          <w:b/>
          <w:sz w:val="24"/>
        </w:rPr>
      </w:pPr>
    </w:p>
    <w:p w14:paraId="38B6D93E" w14:textId="0A959D34" w:rsidR="00112F5E" w:rsidRDefault="00112F5E" w:rsidP="004D26F0">
      <w:pPr>
        <w:rPr>
          <w:rFonts w:cs="Arial"/>
          <w:b/>
          <w:sz w:val="24"/>
        </w:rPr>
      </w:pPr>
      <w:r>
        <w:rPr>
          <w:rFonts w:cs="Arial"/>
          <w:b/>
          <w:sz w:val="24"/>
        </w:rPr>
        <w:lastRenderedPageBreak/>
        <w:t>Other</w:t>
      </w:r>
    </w:p>
    <w:p w14:paraId="783D4CB6" w14:textId="67FFF617" w:rsidR="00112F5E" w:rsidRDefault="00B07C5E" w:rsidP="00B07C5E">
      <w:pPr>
        <w:pStyle w:val="ListParagraph"/>
        <w:numPr>
          <w:ilvl w:val="0"/>
          <w:numId w:val="3"/>
        </w:numPr>
      </w:pPr>
      <w:r>
        <w:t>Biodiversity appears to be glanced over in the design and access statement with the site appearing quite different to previous years. The development would generally welcome a more concise strategy to soft landscaping.</w:t>
      </w:r>
    </w:p>
    <w:p w14:paraId="6190CC96" w14:textId="70E884B0" w:rsidR="00B07C5E" w:rsidRDefault="00B07C5E" w:rsidP="00B07C5E">
      <w:pPr>
        <w:pStyle w:val="ListParagraph"/>
        <w:numPr>
          <w:ilvl w:val="0"/>
          <w:numId w:val="3"/>
        </w:numPr>
      </w:pPr>
      <w:r>
        <w:t>Has privacy / overlooking been fully addressed for neighbouring properties?</w:t>
      </w:r>
    </w:p>
    <w:p w14:paraId="23375378" w14:textId="37B6BC66" w:rsidR="00B07C5E" w:rsidRDefault="00B07C5E" w:rsidP="00B07C5E">
      <w:pPr>
        <w:pStyle w:val="ListParagraph"/>
        <w:numPr>
          <w:ilvl w:val="0"/>
          <w:numId w:val="3"/>
        </w:numPr>
      </w:pPr>
      <w:r>
        <w:t>A street elevation in context would be beneficial</w:t>
      </w:r>
    </w:p>
    <w:sectPr w:rsidR="00B07C5E" w:rsidSect="0072460C">
      <w:headerReference w:type="default" r:id="rId17"/>
      <w:pgSz w:w="11906" w:h="16838"/>
      <w:pgMar w:top="720" w:right="720" w:bottom="720"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B2C08B" w14:textId="77777777" w:rsidR="00D3361A" w:rsidRDefault="00D3361A" w:rsidP="00D3361A">
      <w:pPr>
        <w:spacing w:after="0" w:line="240" w:lineRule="auto"/>
      </w:pPr>
      <w:r>
        <w:separator/>
      </w:r>
    </w:p>
  </w:endnote>
  <w:endnote w:type="continuationSeparator" w:id="0">
    <w:p w14:paraId="6F915648" w14:textId="77777777" w:rsidR="00D3361A" w:rsidRDefault="00D3361A" w:rsidP="00D336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247349" w14:textId="77777777" w:rsidR="00D3361A" w:rsidRDefault="00D3361A" w:rsidP="00D3361A">
      <w:pPr>
        <w:spacing w:after="0" w:line="240" w:lineRule="auto"/>
      </w:pPr>
      <w:r>
        <w:separator/>
      </w:r>
    </w:p>
  </w:footnote>
  <w:footnote w:type="continuationSeparator" w:id="0">
    <w:p w14:paraId="3467A85D" w14:textId="77777777" w:rsidR="00D3361A" w:rsidRDefault="00D3361A" w:rsidP="00D336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C1D23" w14:textId="77777777" w:rsidR="0071777A" w:rsidRDefault="0071777A">
    <w:pPr>
      <w:pStyle w:val="Header"/>
    </w:pPr>
    <w:r>
      <w:rPr>
        <w:noProof/>
        <w:lang w:eastAsia="en-GB"/>
      </w:rPr>
      <w:drawing>
        <wp:inline distT="0" distB="0" distL="0" distR="0" wp14:anchorId="0E8708EA" wp14:editId="627CCD3C">
          <wp:extent cx="1639187" cy="3429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4955" cy="352474"/>
                  </a:xfrm>
                  <a:prstGeom prst="rect">
                    <a:avLst/>
                  </a:prstGeom>
                  <a:noFill/>
                </pic:spPr>
              </pic:pic>
            </a:graphicData>
          </a:graphic>
        </wp:inline>
      </w:drawing>
    </w:r>
  </w:p>
  <w:p w14:paraId="2166C872" w14:textId="77777777" w:rsidR="00D3361A" w:rsidRDefault="00D3361A" w:rsidP="00D3361A">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C0BCA"/>
    <w:multiLevelType w:val="hybridMultilevel"/>
    <w:tmpl w:val="05805C5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D0031BA"/>
    <w:multiLevelType w:val="hybridMultilevel"/>
    <w:tmpl w:val="EF52C5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5597A25"/>
    <w:multiLevelType w:val="hybridMultilevel"/>
    <w:tmpl w:val="16144478"/>
    <w:lvl w:ilvl="0" w:tplc="A5542F7C">
      <w:start w:val="26"/>
      <w:numFmt w:val="bullet"/>
      <w:lvlText w:val="-"/>
      <w:lvlJc w:val="left"/>
      <w:pPr>
        <w:ind w:left="720" w:hanging="360"/>
      </w:pPr>
      <w:rPr>
        <w:rFonts w:ascii="Gill Sans MT" w:eastAsiaTheme="minorHAnsi" w:hAnsi="Gill Sans MT"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BF02EA"/>
    <w:multiLevelType w:val="hybridMultilevel"/>
    <w:tmpl w:val="9F38AA98"/>
    <w:lvl w:ilvl="0" w:tplc="C6346B1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121EE7"/>
    <w:multiLevelType w:val="hybridMultilevel"/>
    <w:tmpl w:val="5C3E0D34"/>
    <w:lvl w:ilvl="0" w:tplc="E97CC7E8">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D5A1CCC">
      <w:start w:val="1"/>
      <w:numFmt w:val="bullet"/>
      <w:lvlText w:val="o"/>
      <w:lvlJc w:val="left"/>
      <w:pPr>
        <w:ind w:left="15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89E6258">
      <w:start w:val="1"/>
      <w:numFmt w:val="bullet"/>
      <w:lvlText w:val="▪"/>
      <w:lvlJc w:val="left"/>
      <w:pPr>
        <w:ind w:left="22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6F4810A">
      <w:start w:val="1"/>
      <w:numFmt w:val="bullet"/>
      <w:lvlText w:val="•"/>
      <w:lvlJc w:val="left"/>
      <w:pPr>
        <w:ind w:left="29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7BC31C0">
      <w:start w:val="1"/>
      <w:numFmt w:val="bullet"/>
      <w:lvlText w:val="o"/>
      <w:lvlJc w:val="left"/>
      <w:pPr>
        <w:ind w:left="37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4488D78">
      <w:start w:val="1"/>
      <w:numFmt w:val="bullet"/>
      <w:lvlText w:val="▪"/>
      <w:lvlJc w:val="left"/>
      <w:pPr>
        <w:ind w:left="442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2C84FA4">
      <w:start w:val="1"/>
      <w:numFmt w:val="bullet"/>
      <w:lvlText w:val="•"/>
      <w:lvlJc w:val="left"/>
      <w:pPr>
        <w:ind w:left="51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0E6A81E">
      <w:start w:val="1"/>
      <w:numFmt w:val="bullet"/>
      <w:lvlText w:val="o"/>
      <w:lvlJc w:val="left"/>
      <w:pPr>
        <w:ind w:left="58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5A4438A">
      <w:start w:val="1"/>
      <w:numFmt w:val="bullet"/>
      <w:lvlText w:val="▪"/>
      <w:lvlJc w:val="left"/>
      <w:pPr>
        <w:ind w:left="658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8931EBF"/>
    <w:multiLevelType w:val="hybridMultilevel"/>
    <w:tmpl w:val="83ACE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5E63DDB"/>
    <w:multiLevelType w:val="hybridMultilevel"/>
    <w:tmpl w:val="8118F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C0B6207"/>
    <w:multiLevelType w:val="hybridMultilevel"/>
    <w:tmpl w:val="124E8C1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680A1669"/>
    <w:multiLevelType w:val="hybridMultilevel"/>
    <w:tmpl w:val="A0101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072265F"/>
    <w:multiLevelType w:val="hybridMultilevel"/>
    <w:tmpl w:val="8F342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CF52463"/>
    <w:multiLevelType w:val="hybridMultilevel"/>
    <w:tmpl w:val="91EEE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72748434">
    <w:abstractNumId w:val="3"/>
  </w:num>
  <w:num w:numId="2" w16cid:durableId="962343402">
    <w:abstractNumId w:val="2"/>
  </w:num>
  <w:num w:numId="3" w16cid:durableId="1105927947">
    <w:abstractNumId w:val="9"/>
  </w:num>
  <w:num w:numId="4" w16cid:durableId="841552181">
    <w:abstractNumId w:val="7"/>
  </w:num>
  <w:num w:numId="5" w16cid:durableId="1223716410">
    <w:abstractNumId w:val="8"/>
  </w:num>
  <w:num w:numId="6" w16cid:durableId="1240286116">
    <w:abstractNumId w:val="10"/>
  </w:num>
  <w:num w:numId="7" w16cid:durableId="210043456">
    <w:abstractNumId w:val="6"/>
  </w:num>
  <w:num w:numId="8" w16cid:durableId="1751780037">
    <w:abstractNumId w:val="1"/>
  </w:num>
  <w:num w:numId="9" w16cid:durableId="1197277972">
    <w:abstractNumId w:val="0"/>
  </w:num>
  <w:num w:numId="10" w16cid:durableId="730689388">
    <w:abstractNumId w:val="5"/>
  </w:num>
  <w:num w:numId="11" w16cid:durableId="19210163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1E6B"/>
    <w:rsid w:val="00030A3A"/>
    <w:rsid w:val="00033AAA"/>
    <w:rsid w:val="00042F05"/>
    <w:rsid w:val="0004452C"/>
    <w:rsid w:val="000466AD"/>
    <w:rsid w:val="00052B97"/>
    <w:rsid w:val="00053BA2"/>
    <w:rsid w:val="00054F81"/>
    <w:rsid w:val="00057920"/>
    <w:rsid w:val="00060C6C"/>
    <w:rsid w:val="000737ED"/>
    <w:rsid w:val="00074D19"/>
    <w:rsid w:val="000B07FD"/>
    <w:rsid w:val="000C63FD"/>
    <w:rsid w:val="000D2B50"/>
    <w:rsid w:val="000D78F2"/>
    <w:rsid w:val="000F75A4"/>
    <w:rsid w:val="0010736C"/>
    <w:rsid w:val="00112F5E"/>
    <w:rsid w:val="00115012"/>
    <w:rsid w:val="001470A9"/>
    <w:rsid w:val="00151B31"/>
    <w:rsid w:val="00153515"/>
    <w:rsid w:val="00162FA5"/>
    <w:rsid w:val="001873B7"/>
    <w:rsid w:val="00196F81"/>
    <w:rsid w:val="001A54BF"/>
    <w:rsid w:val="001B5D54"/>
    <w:rsid w:val="001D27DA"/>
    <w:rsid w:val="001D6721"/>
    <w:rsid w:val="001E08B7"/>
    <w:rsid w:val="001E43E7"/>
    <w:rsid w:val="00201231"/>
    <w:rsid w:val="002056A8"/>
    <w:rsid w:val="00243488"/>
    <w:rsid w:val="00281998"/>
    <w:rsid w:val="00284623"/>
    <w:rsid w:val="002943FF"/>
    <w:rsid w:val="002A6E53"/>
    <w:rsid w:val="002C261E"/>
    <w:rsid w:val="002C3183"/>
    <w:rsid w:val="002C470C"/>
    <w:rsid w:val="002D0876"/>
    <w:rsid w:val="002D17CD"/>
    <w:rsid w:val="002D4871"/>
    <w:rsid w:val="002E1446"/>
    <w:rsid w:val="002E504C"/>
    <w:rsid w:val="002F1630"/>
    <w:rsid w:val="002F282D"/>
    <w:rsid w:val="002F4600"/>
    <w:rsid w:val="002F49A1"/>
    <w:rsid w:val="00305076"/>
    <w:rsid w:val="00332FDA"/>
    <w:rsid w:val="00342282"/>
    <w:rsid w:val="00344649"/>
    <w:rsid w:val="00372B9E"/>
    <w:rsid w:val="00380BEF"/>
    <w:rsid w:val="003950EF"/>
    <w:rsid w:val="003A3BE5"/>
    <w:rsid w:val="003A480D"/>
    <w:rsid w:val="003B1378"/>
    <w:rsid w:val="003D3EEA"/>
    <w:rsid w:val="003E13A1"/>
    <w:rsid w:val="003E6927"/>
    <w:rsid w:val="003E7E85"/>
    <w:rsid w:val="004122F9"/>
    <w:rsid w:val="004133C2"/>
    <w:rsid w:val="00413801"/>
    <w:rsid w:val="00416F26"/>
    <w:rsid w:val="0042575A"/>
    <w:rsid w:val="00436AC1"/>
    <w:rsid w:val="00443147"/>
    <w:rsid w:val="004448DB"/>
    <w:rsid w:val="00462E29"/>
    <w:rsid w:val="00467644"/>
    <w:rsid w:val="0047603A"/>
    <w:rsid w:val="00482095"/>
    <w:rsid w:val="00493CD7"/>
    <w:rsid w:val="004944A2"/>
    <w:rsid w:val="004A1A09"/>
    <w:rsid w:val="004B1687"/>
    <w:rsid w:val="004C48B0"/>
    <w:rsid w:val="004D0669"/>
    <w:rsid w:val="004D26F0"/>
    <w:rsid w:val="004D6257"/>
    <w:rsid w:val="00503DE5"/>
    <w:rsid w:val="0051640D"/>
    <w:rsid w:val="00532493"/>
    <w:rsid w:val="00553273"/>
    <w:rsid w:val="00560B30"/>
    <w:rsid w:val="005613A3"/>
    <w:rsid w:val="005647E5"/>
    <w:rsid w:val="00584A77"/>
    <w:rsid w:val="00585DF9"/>
    <w:rsid w:val="005863E2"/>
    <w:rsid w:val="005874A9"/>
    <w:rsid w:val="005B1800"/>
    <w:rsid w:val="005D0476"/>
    <w:rsid w:val="00603375"/>
    <w:rsid w:val="00605E7F"/>
    <w:rsid w:val="00613FC6"/>
    <w:rsid w:val="006179AE"/>
    <w:rsid w:val="00641A9E"/>
    <w:rsid w:val="00642E28"/>
    <w:rsid w:val="00650F45"/>
    <w:rsid w:val="006600C3"/>
    <w:rsid w:val="00670C8A"/>
    <w:rsid w:val="00672D47"/>
    <w:rsid w:val="0067355A"/>
    <w:rsid w:val="00677E08"/>
    <w:rsid w:val="00686757"/>
    <w:rsid w:val="006A2FD3"/>
    <w:rsid w:val="006A5754"/>
    <w:rsid w:val="006A58AC"/>
    <w:rsid w:val="006C3F7A"/>
    <w:rsid w:val="006C6944"/>
    <w:rsid w:val="006D24AE"/>
    <w:rsid w:val="006E6048"/>
    <w:rsid w:val="006F3C32"/>
    <w:rsid w:val="006F5C4C"/>
    <w:rsid w:val="006F6575"/>
    <w:rsid w:val="00706ED3"/>
    <w:rsid w:val="007144C6"/>
    <w:rsid w:val="0071777A"/>
    <w:rsid w:val="0072460C"/>
    <w:rsid w:val="00745A4A"/>
    <w:rsid w:val="0077073A"/>
    <w:rsid w:val="00772306"/>
    <w:rsid w:val="007B311C"/>
    <w:rsid w:val="007D0357"/>
    <w:rsid w:val="00805F21"/>
    <w:rsid w:val="00842E82"/>
    <w:rsid w:val="008530AD"/>
    <w:rsid w:val="00855826"/>
    <w:rsid w:val="008579C8"/>
    <w:rsid w:val="008622AE"/>
    <w:rsid w:val="00871134"/>
    <w:rsid w:val="00886DE2"/>
    <w:rsid w:val="008B2886"/>
    <w:rsid w:val="008C7890"/>
    <w:rsid w:val="008D5387"/>
    <w:rsid w:val="008E57E3"/>
    <w:rsid w:val="008E5F29"/>
    <w:rsid w:val="008E6488"/>
    <w:rsid w:val="00900B61"/>
    <w:rsid w:val="00912B98"/>
    <w:rsid w:val="00917A01"/>
    <w:rsid w:val="009202BF"/>
    <w:rsid w:val="00920EF3"/>
    <w:rsid w:val="009213FA"/>
    <w:rsid w:val="00945816"/>
    <w:rsid w:val="0094777F"/>
    <w:rsid w:val="00951CBF"/>
    <w:rsid w:val="009554FD"/>
    <w:rsid w:val="0095560F"/>
    <w:rsid w:val="00964333"/>
    <w:rsid w:val="00970677"/>
    <w:rsid w:val="00975053"/>
    <w:rsid w:val="009775F3"/>
    <w:rsid w:val="00981BFB"/>
    <w:rsid w:val="00987976"/>
    <w:rsid w:val="00995BE7"/>
    <w:rsid w:val="009E6DDC"/>
    <w:rsid w:val="009E6FBE"/>
    <w:rsid w:val="00A019DF"/>
    <w:rsid w:val="00A13335"/>
    <w:rsid w:val="00A2066D"/>
    <w:rsid w:val="00A247B5"/>
    <w:rsid w:val="00A334BC"/>
    <w:rsid w:val="00A33B3C"/>
    <w:rsid w:val="00A440E0"/>
    <w:rsid w:val="00A456DE"/>
    <w:rsid w:val="00A62BB3"/>
    <w:rsid w:val="00A704D5"/>
    <w:rsid w:val="00A70758"/>
    <w:rsid w:val="00A71BC2"/>
    <w:rsid w:val="00A72CB9"/>
    <w:rsid w:val="00A74973"/>
    <w:rsid w:val="00A906EF"/>
    <w:rsid w:val="00A973E1"/>
    <w:rsid w:val="00AA53C6"/>
    <w:rsid w:val="00AC317F"/>
    <w:rsid w:val="00AD7B40"/>
    <w:rsid w:val="00AE0006"/>
    <w:rsid w:val="00AE15E8"/>
    <w:rsid w:val="00AE6434"/>
    <w:rsid w:val="00AF1C8F"/>
    <w:rsid w:val="00B05D12"/>
    <w:rsid w:val="00B07C5E"/>
    <w:rsid w:val="00B125E4"/>
    <w:rsid w:val="00B15BEC"/>
    <w:rsid w:val="00B24E0E"/>
    <w:rsid w:val="00B324DE"/>
    <w:rsid w:val="00B35FF3"/>
    <w:rsid w:val="00B36005"/>
    <w:rsid w:val="00B422C4"/>
    <w:rsid w:val="00B45772"/>
    <w:rsid w:val="00B46309"/>
    <w:rsid w:val="00B65365"/>
    <w:rsid w:val="00B7667E"/>
    <w:rsid w:val="00B81E84"/>
    <w:rsid w:val="00B833E4"/>
    <w:rsid w:val="00BA1FF5"/>
    <w:rsid w:val="00BA378E"/>
    <w:rsid w:val="00BA588A"/>
    <w:rsid w:val="00BA7483"/>
    <w:rsid w:val="00BB0298"/>
    <w:rsid w:val="00BB0817"/>
    <w:rsid w:val="00BB5470"/>
    <w:rsid w:val="00BD53AA"/>
    <w:rsid w:val="00BD7087"/>
    <w:rsid w:val="00BE2257"/>
    <w:rsid w:val="00BE2D76"/>
    <w:rsid w:val="00C12272"/>
    <w:rsid w:val="00C15C4C"/>
    <w:rsid w:val="00C2639A"/>
    <w:rsid w:val="00C4676A"/>
    <w:rsid w:val="00C54244"/>
    <w:rsid w:val="00C7213E"/>
    <w:rsid w:val="00C77715"/>
    <w:rsid w:val="00C816E9"/>
    <w:rsid w:val="00CA5C74"/>
    <w:rsid w:val="00CA729C"/>
    <w:rsid w:val="00CB0953"/>
    <w:rsid w:val="00CC5AC9"/>
    <w:rsid w:val="00CC7D3D"/>
    <w:rsid w:val="00CC7EC5"/>
    <w:rsid w:val="00CD4D58"/>
    <w:rsid w:val="00CD7351"/>
    <w:rsid w:val="00CE6CC5"/>
    <w:rsid w:val="00CE7BD6"/>
    <w:rsid w:val="00CF505E"/>
    <w:rsid w:val="00D12166"/>
    <w:rsid w:val="00D25C21"/>
    <w:rsid w:val="00D3361A"/>
    <w:rsid w:val="00D46D6F"/>
    <w:rsid w:val="00D75B0D"/>
    <w:rsid w:val="00D96DE4"/>
    <w:rsid w:val="00D974B9"/>
    <w:rsid w:val="00D9777D"/>
    <w:rsid w:val="00DA24F3"/>
    <w:rsid w:val="00DA7E04"/>
    <w:rsid w:val="00DC2721"/>
    <w:rsid w:val="00DC4BCD"/>
    <w:rsid w:val="00DD24C8"/>
    <w:rsid w:val="00E00517"/>
    <w:rsid w:val="00E04749"/>
    <w:rsid w:val="00E10182"/>
    <w:rsid w:val="00E154CF"/>
    <w:rsid w:val="00E212DA"/>
    <w:rsid w:val="00E330E1"/>
    <w:rsid w:val="00E5064A"/>
    <w:rsid w:val="00E535CA"/>
    <w:rsid w:val="00E603B1"/>
    <w:rsid w:val="00E631CD"/>
    <w:rsid w:val="00E6364E"/>
    <w:rsid w:val="00EC038D"/>
    <w:rsid w:val="00EC1B08"/>
    <w:rsid w:val="00EC1F29"/>
    <w:rsid w:val="00EC4CA7"/>
    <w:rsid w:val="00ED5140"/>
    <w:rsid w:val="00EE1E6B"/>
    <w:rsid w:val="00EE5B76"/>
    <w:rsid w:val="00EE67A9"/>
    <w:rsid w:val="00EF289D"/>
    <w:rsid w:val="00EF6AC3"/>
    <w:rsid w:val="00F02D03"/>
    <w:rsid w:val="00F041F1"/>
    <w:rsid w:val="00F210DD"/>
    <w:rsid w:val="00F25C69"/>
    <w:rsid w:val="00F6619A"/>
    <w:rsid w:val="00F92B89"/>
    <w:rsid w:val="00F9465C"/>
    <w:rsid w:val="00FA22BB"/>
    <w:rsid w:val="00FA6F19"/>
    <w:rsid w:val="00FB4A04"/>
    <w:rsid w:val="00FC630E"/>
    <w:rsid w:val="00FD26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2C5FADA2"/>
  <w15:docId w15:val="{4D58A074-3A21-4248-99A5-F4F1E285D3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1E84"/>
    <w:rPr>
      <w:rFonts w:ascii="Gill Sans MT" w:hAnsi="Gill Sans MT"/>
      <w:sz w:val="23"/>
    </w:rPr>
  </w:style>
  <w:style w:type="paragraph" w:styleId="Heading1">
    <w:name w:val="heading 1"/>
    <w:basedOn w:val="Normal"/>
    <w:next w:val="Normal"/>
    <w:link w:val="Heading1Char"/>
    <w:uiPriority w:val="9"/>
    <w:qFormat/>
    <w:rsid w:val="006C3F7A"/>
    <w:pPr>
      <w:keepNext/>
      <w:keepLines/>
      <w:spacing w:before="240" w:after="120" w:line="240" w:lineRule="auto"/>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77073A"/>
    <w:pPr>
      <w:spacing w:before="80" w:after="80" w:line="264" w:lineRule="auto"/>
      <w:outlineLvl w:val="1"/>
    </w:pPr>
    <w:rPr>
      <w:rFonts w:cs="Arial"/>
      <w:b/>
      <w:sz w:val="25"/>
    </w:rPr>
  </w:style>
  <w:style w:type="paragraph" w:styleId="Heading3">
    <w:name w:val="heading 3"/>
    <w:basedOn w:val="Normal"/>
    <w:next w:val="Normal"/>
    <w:link w:val="Heading3Char"/>
    <w:uiPriority w:val="9"/>
    <w:unhideWhenUsed/>
    <w:qFormat/>
    <w:rsid w:val="007B311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E1E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46309"/>
    <w:pPr>
      <w:autoSpaceDE w:val="0"/>
      <w:autoSpaceDN w:val="0"/>
      <w:adjustRightInd w:val="0"/>
      <w:spacing w:after="0" w:line="240" w:lineRule="auto"/>
    </w:pPr>
    <w:rPr>
      <w:rFonts w:ascii="Gill Sans MT" w:eastAsiaTheme="minorEastAsia" w:hAnsi="Gill Sans MT" w:cs="Gill Sans MT"/>
      <w:color w:val="000000"/>
      <w:sz w:val="24"/>
      <w:szCs w:val="24"/>
    </w:rPr>
  </w:style>
  <w:style w:type="paragraph" w:styleId="BalloonText">
    <w:name w:val="Balloon Text"/>
    <w:basedOn w:val="Normal"/>
    <w:link w:val="BalloonTextChar"/>
    <w:uiPriority w:val="99"/>
    <w:semiHidden/>
    <w:unhideWhenUsed/>
    <w:rsid w:val="00B463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6309"/>
    <w:rPr>
      <w:rFonts w:ascii="Tahoma" w:hAnsi="Tahoma" w:cs="Tahoma"/>
      <w:sz w:val="16"/>
      <w:szCs w:val="16"/>
    </w:rPr>
  </w:style>
  <w:style w:type="paragraph" w:styleId="Header">
    <w:name w:val="header"/>
    <w:basedOn w:val="Normal"/>
    <w:link w:val="HeaderChar"/>
    <w:uiPriority w:val="99"/>
    <w:unhideWhenUsed/>
    <w:rsid w:val="00D3361A"/>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361A"/>
  </w:style>
  <w:style w:type="paragraph" w:styleId="Footer">
    <w:name w:val="footer"/>
    <w:basedOn w:val="Normal"/>
    <w:link w:val="FooterChar"/>
    <w:uiPriority w:val="99"/>
    <w:unhideWhenUsed/>
    <w:rsid w:val="00D3361A"/>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361A"/>
  </w:style>
  <w:style w:type="paragraph" w:styleId="ListParagraph">
    <w:name w:val="List Paragraph"/>
    <w:basedOn w:val="Normal"/>
    <w:uiPriority w:val="34"/>
    <w:qFormat/>
    <w:rsid w:val="00153515"/>
    <w:pPr>
      <w:ind w:left="720"/>
      <w:contextualSpacing/>
    </w:pPr>
  </w:style>
  <w:style w:type="character" w:styleId="Hyperlink">
    <w:name w:val="Hyperlink"/>
    <w:basedOn w:val="DefaultParagraphFont"/>
    <w:uiPriority w:val="99"/>
    <w:unhideWhenUsed/>
    <w:rsid w:val="00B36005"/>
    <w:rPr>
      <w:color w:val="0000FF"/>
      <w:u w:val="single"/>
    </w:rPr>
  </w:style>
  <w:style w:type="character" w:customStyle="1" w:styleId="Heading2Char">
    <w:name w:val="Heading 2 Char"/>
    <w:basedOn w:val="DefaultParagraphFont"/>
    <w:link w:val="Heading2"/>
    <w:uiPriority w:val="9"/>
    <w:rsid w:val="0077073A"/>
    <w:rPr>
      <w:rFonts w:ascii="Gill Sans MT" w:hAnsi="Gill Sans MT" w:cs="Arial"/>
      <w:b/>
      <w:sz w:val="25"/>
    </w:rPr>
  </w:style>
  <w:style w:type="character" w:customStyle="1" w:styleId="Heading1Char">
    <w:name w:val="Heading 1 Char"/>
    <w:basedOn w:val="DefaultParagraphFont"/>
    <w:link w:val="Heading1"/>
    <w:uiPriority w:val="9"/>
    <w:rsid w:val="006C3F7A"/>
    <w:rPr>
      <w:rFonts w:ascii="Gill Sans MT" w:eastAsiaTheme="majorEastAsia" w:hAnsi="Gill Sans MT" w:cstheme="majorBidi"/>
      <w:b/>
      <w:color w:val="000000" w:themeColor="text1"/>
      <w:sz w:val="23"/>
      <w:szCs w:val="32"/>
    </w:rPr>
  </w:style>
  <w:style w:type="character" w:customStyle="1" w:styleId="Heading3Char">
    <w:name w:val="Heading 3 Char"/>
    <w:basedOn w:val="DefaultParagraphFont"/>
    <w:link w:val="Heading3"/>
    <w:uiPriority w:val="9"/>
    <w:rsid w:val="007B311C"/>
    <w:rPr>
      <w:rFonts w:asciiTheme="majorHAnsi" w:eastAsiaTheme="majorEastAsia" w:hAnsiTheme="majorHAnsi" w:cstheme="majorBidi"/>
      <w:color w:val="243F60" w:themeColor="accent1" w:themeShade="7F"/>
      <w:sz w:val="24"/>
      <w:szCs w:val="24"/>
    </w:rPr>
  </w:style>
  <w:style w:type="paragraph" w:styleId="Caption">
    <w:name w:val="caption"/>
    <w:basedOn w:val="Normal"/>
    <w:next w:val="Normal"/>
    <w:uiPriority w:val="35"/>
    <w:unhideWhenUsed/>
    <w:qFormat/>
    <w:rsid w:val="00436AC1"/>
    <w:pPr>
      <w:spacing w:line="240" w:lineRule="auto"/>
    </w:pPr>
    <w:rPr>
      <w:i/>
      <w:iCs/>
      <w:color w:val="1F497D" w:themeColor="text2"/>
      <w:sz w:val="18"/>
      <w:szCs w:val="18"/>
    </w:rPr>
  </w:style>
  <w:style w:type="paragraph" w:styleId="NoSpacing">
    <w:name w:val="No Spacing"/>
    <w:uiPriority w:val="1"/>
    <w:qFormat/>
    <w:rsid w:val="00503DE5"/>
    <w:pPr>
      <w:spacing w:after="0" w:line="240" w:lineRule="auto"/>
    </w:pPr>
    <w:rPr>
      <w:rFonts w:ascii="Gill Sans MT" w:hAnsi="Gill Sans MT"/>
      <w:sz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uk/guidance/national-planning-policy-framework"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ssets.publishing.service.gov.uk/media/602cef1d8fa8f5038595091b/National_design_guide.pdf" TargetMode="External"/><Relationship Id="rId5" Type="http://schemas.openxmlformats.org/officeDocument/2006/relationships/numbering" Target="numbering.xml"/><Relationship Id="rId15" Type="http://schemas.openxmlformats.org/officeDocument/2006/relationships/hyperlink" Target="https://www.udg.org.uk/publications/othermanuals/building-healthy-life"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B1D6CC7FCE7DB4C8FBA60D14E1BB548" ma:contentTypeVersion="12" ma:contentTypeDescription="Create a new document." ma:contentTypeScope="" ma:versionID="ab57ebacd775d6020f301667a9972729">
  <xsd:schema xmlns:xsd="http://www.w3.org/2001/XMLSchema" xmlns:xs="http://www.w3.org/2001/XMLSchema" xmlns:p="http://schemas.microsoft.com/office/2006/metadata/properties" xmlns:ns3="943a5df1-5b5e-4f47-93db-8bafa75c60a0" targetNamespace="http://schemas.microsoft.com/office/2006/metadata/properties" ma:root="true" ma:fieldsID="e06f0ed4d53197f8c88ebcce6b94b7fb" ns3:_="">
    <xsd:import namespace="943a5df1-5b5e-4f47-93db-8bafa75c60a0"/>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3a5df1-5b5e-4f47-93db-8bafa75c60a0"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_activity" ma:index="19"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activity xmlns="943a5df1-5b5e-4f47-93db-8bafa75c60a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EF7CFB5-4A9D-4F26-B75C-2F421F4439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3a5df1-5b5e-4f47-93db-8bafa75c60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DD287BF-F732-41EC-96CE-D8FCCD3E4F46}">
  <ds:schemaRefs>
    <ds:schemaRef ds:uri="http://schemas.openxmlformats.org/officeDocument/2006/bibliography"/>
  </ds:schemaRefs>
</ds:datastoreItem>
</file>

<file path=customXml/itemProps3.xml><?xml version="1.0" encoding="utf-8"?>
<ds:datastoreItem xmlns:ds="http://schemas.openxmlformats.org/officeDocument/2006/customXml" ds:itemID="{7C1D3594-ED64-45E7-9E6C-DE915BABD40F}">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943a5df1-5b5e-4f47-93db-8bafa75c60a0"/>
    <ds:schemaRef ds:uri="http://www.w3.org/XML/1998/namespace"/>
  </ds:schemaRefs>
</ds:datastoreItem>
</file>

<file path=customXml/itemProps4.xml><?xml version="1.0" encoding="utf-8"?>
<ds:datastoreItem xmlns:ds="http://schemas.openxmlformats.org/officeDocument/2006/customXml" ds:itemID="{3F6DE228-CE86-41A3-9ED4-EDBEB931C6B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8</Pages>
  <Words>1590</Words>
  <Characters>9064</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Railway Corner Plot</vt:lpstr>
    </vt:vector>
  </TitlesOfParts>
  <Company>Rochdale MBC</Company>
  <LinksUpToDate>false</LinksUpToDate>
  <CharactersWithSpaces>10633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Railway Corner Plot</dc:title>
  <dc:creator>Azhar Kapadi</dc:creator>
  <cp:lastModifiedBy>Azhar Kapadi</cp:lastModifiedBy>
  <cp:revision>54</cp:revision>
  <cp:lastPrinted>2025-05-13T10:51:00Z</cp:lastPrinted>
  <dcterms:created xsi:type="dcterms:W3CDTF">2025-07-09T10:52:00Z</dcterms:created>
  <dcterms:modified xsi:type="dcterms:W3CDTF">2025-07-11T15:46:00Z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0x010100BB1D6CC7FCE7DB4C8FBA60D14E1BB548</vt:lpwstr>
  </property>
</Properties>
</file>