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2FD38CF5" w14:textId="22759379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25-00</w:t>
      </w:r>
      <w:r w:rsidR="00D70BBB">
        <w:rPr>
          <w:rFonts w:cs="Arial"/>
          <w:noProof/>
          <w:sz w:val="22"/>
          <w:szCs w:val="22"/>
        </w:rPr>
        <w:t>429</w:t>
      </w:r>
      <w:r>
        <w:rPr>
          <w:rFonts w:cs="Arial"/>
          <w:noProof/>
          <w:sz w:val="22"/>
          <w:szCs w:val="22"/>
        </w:rPr>
        <w:t>-</w:t>
      </w:r>
      <w:r w:rsidR="00D70BBB">
        <w:rPr>
          <w:rFonts w:cs="Arial"/>
          <w:noProof/>
          <w:sz w:val="22"/>
          <w:szCs w:val="22"/>
        </w:rPr>
        <w:t>PRA56</w:t>
      </w:r>
    </w:p>
    <w:p w14:paraId="06347575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7F64FF81" w14:textId="485EDD3E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5-15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E351F6">
            <w:rPr>
              <w:rFonts w:cs="Arial"/>
              <w:noProof/>
              <w:sz w:val="22"/>
              <w:szCs w:val="22"/>
            </w:rPr>
            <w:t>15 May 2025</w:t>
          </w:r>
        </w:sdtContent>
      </w:sdt>
    </w:p>
    <w:p w14:paraId="60AAF9CA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1A3D9307" w14:textId="4F77AC98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1-24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E351F6">
            <w:rPr>
              <w:rFonts w:cs="Arial"/>
              <w:noProof/>
              <w:sz w:val="22"/>
              <w:szCs w:val="22"/>
            </w:rPr>
            <w:t>24 January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75BB5648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</w:p>
    <w:p w14:paraId="10B96FE8" w14:textId="35F152BC" w:rsidR="00E351F6" w:rsidRPr="00E60246" w:rsidRDefault="00D70BBB" w:rsidP="00D70BBB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Prior approval for change of use from commercial, business and service (</w:t>
      </w:r>
      <w:proofErr w:type="spellStart"/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ClassE</w:t>
      </w:r>
      <w:proofErr w:type="spellEnd"/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) to 12 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residential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flats (Class C)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.</w:t>
      </w:r>
    </w:p>
    <w:p w14:paraId="1291DB46" w14:textId="5B6FAB7E" w:rsidR="00B26A16" w:rsidRPr="00F873CE" w:rsidRDefault="003673DE" w:rsidP="00152DCF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095CF58" w14:textId="2F71FD83" w:rsidR="001B6832" w:rsidRDefault="007065EE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>e application</w:t>
      </w:r>
      <w:r w:rsidR="00BB2669">
        <w:rPr>
          <w:rFonts w:eastAsiaTheme="minorHAnsi" w:cs="Arial"/>
          <w:sz w:val="22"/>
          <w:szCs w:val="22"/>
        </w:rPr>
        <w:t xml:space="preserve"> location </w:t>
      </w:r>
      <w:r w:rsidR="00E351F6">
        <w:rPr>
          <w:rFonts w:eastAsiaTheme="minorHAnsi" w:cs="Arial"/>
          <w:sz w:val="22"/>
          <w:szCs w:val="22"/>
        </w:rPr>
        <w:t xml:space="preserve">is along </w:t>
      </w:r>
      <w:r w:rsidR="00D70BBB">
        <w:rPr>
          <w:rFonts w:eastAsiaTheme="minorHAnsi" w:cs="Arial"/>
          <w:sz w:val="22"/>
          <w:szCs w:val="22"/>
        </w:rPr>
        <w:t xml:space="preserve">New Street </w:t>
      </w:r>
      <w:proofErr w:type="gramStart"/>
      <w:r w:rsidR="00D70BBB">
        <w:rPr>
          <w:rFonts w:eastAsiaTheme="minorHAnsi" w:cs="Arial"/>
          <w:sz w:val="22"/>
          <w:szCs w:val="22"/>
        </w:rPr>
        <w:t xml:space="preserve">in </w:t>
      </w:r>
      <w:r w:rsidR="00E351F6">
        <w:rPr>
          <w:rFonts w:eastAsiaTheme="minorHAnsi" w:cs="Arial"/>
          <w:sz w:val="22"/>
          <w:szCs w:val="22"/>
        </w:rPr>
        <w:t>close proximity to</w:t>
      </w:r>
      <w:proofErr w:type="gramEnd"/>
      <w:r w:rsidR="00E351F6">
        <w:rPr>
          <w:rFonts w:eastAsiaTheme="minorHAnsi" w:cs="Arial"/>
          <w:sz w:val="22"/>
          <w:szCs w:val="22"/>
        </w:rPr>
        <w:t xml:space="preserve"> </w:t>
      </w:r>
      <w:r w:rsidR="00D70BBB">
        <w:rPr>
          <w:rFonts w:eastAsiaTheme="minorHAnsi" w:cs="Arial"/>
          <w:sz w:val="22"/>
          <w:szCs w:val="22"/>
        </w:rPr>
        <w:t xml:space="preserve">a small local centre. We would not however consider this to be a sustainable location given the limited public transport options available. </w:t>
      </w:r>
    </w:p>
    <w:p w14:paraId="6F83C518" w14:textId="48872F1D" w:rsidR="00E351F6" w:rsidRDefault="00BB266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351F6">
        <w:rPr>
          <w:rFonts w:eastAsiaTheme="minorHAnsi" w:cs="Arial"/>
          <w:sz w:val="22"/>
          <w:szCs w:val="22"/>
        </w:rPr>
        <w:t xml:space="preserve">is is </w:t>
      </w:r>
      <w:r w:rsidR="00D70BBB">
        <w:rPr>
          <w:rFonts w:eastAsiaTheme="minorHAnsi" w:cs="Arial"/>
          <w:sz w:val="22"/>
          <w:szCs w:val="22"/>
        </w:rPr>
        <w:t xml:space="preserve">quiet </w:t>
      </w:r>
      <w:proofErr w:type="gramStart"/>
      <w:r w:rsidR="00D70BBB">
        <w:rPr>
          <w:rFonts w:eastAsiaTheme="minorHAnsi" w:cs="Arial"/>
          <w:sz w:val="22"/>
          <w:szCs w:val="22"/>
        </w:rPr>
        <w:t>road</w:t>
      </w:r>
      <w:proofErr w:type="gramEnd"/>
      <w:r w:rsidR="00D70BBB">
        <w:rPr>
          <w:rFonts w:eastAsiaTheme="minorHAnsi" w:cs="Arial"/>
          <w:sz w:val="22"/>
          <w:szCs w:val="22"/>
        </w:rPr>
        <w:t xml:space="preserve"> but we would expect the proposed use to generate less traffic than the previously approved usage.</w:t>
      </w:r>
    </w:p>
    <w:p w14:paraId="6712E7AA" w14:textId="32C06A32" w:rsidR="00D70BBB" w:rsidRDefault="00D70BBB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There </w:t>
      </w:r>
      <w:proofErr w:type="gramStart"/>
      <w:r>
        <w:rPr>
          <w:rFonts w:eastAsiaTheme="minorHAnsi" w:cs="Arial"/>
          <w:sz w:val="22"/>
          <w:szCs w:val="22"/>
        </w:rPr>
        <w:t>is</w:t>
      </w:r>
      <w:proofErr w:type="gramEnd"/>
      <w:r>
        <w:rPr>
          <w:rFonts w:eastAsiaTheme="minorHAnsi" w:cs="Arial"/>
          <w:sz w:val="22"/>
          <w:szCs w:val="22"/>
        </w:rPr>
        <w:t xml:space="preserve"> no changes in access to the site nor is there proposals to change the highway in anyway.</w:t>
      </w:r>
    </w:p>
    <w:p w14:paraId="729158A5" w14:textId="4B5C9E81" w:rsidR="00D70BBB" w:rsidRDefault="00D70BBB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site has a large yard adjacent which is adequate to accommodate any vehicles associated with the development.</w:t>
      </w:r>
    </w:p>
    <w:p w14:paraId="2B388CFF" w14:textId="620FBF48" w:rsidR="00D70BBB" w:rsidRDefault="00D70BBB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site will be serviced by refuse vehicles much the same way as adjacent premises already are.</w:t>
      </w:r>
    </w:p>
    <w:p w14:paraId="1A1DE3CC" w14:textId="21F62665" w:rsidR="005A3647" w:rsidRDefault="00D70BBB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 new highways safety concerns related to this proposal.</w:t>
      </w:r>
    </w:p>
    <w:p w14:paraId="56D9A4A2" w14:textId="77777777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18A5A7F4" w14:textId="2249A880" w:rsidR="006C26EE" w:rsidRDefault="00D70BBB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 objections to this proposal.</w:t>
      </w:r>
    </w:p>
    <w:p w14:paraId="26290A9E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0F89141C" w14:textId="0A906F67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7065EE">
        <w:rPr>
          <w:rFonts w:cs="Arial"/>
          <w:sz w:val="22"/>
          <w:szCs w:val="22"/>
        </w:rPr>
        <w:t>2</w:t>
      </w:r>
      <w:r w:rsidR="00623A3C">
        <w:rPr>
          <w:rFonts w:cs="Arial"/>
          <w:sz w:val="22"/>
          <w:szCs w:val="22"/>
        </w:rPr>
        <w:t>4</w:t>
      </w:r>
      <w:r w:rsidR="00F34338">
        <w:rPr>
          <w:rFonts w:cs="Arial"/>
          <w:sz w:val="22"/>
          <w:szCs w:val="22"/>
        </w:rPr>
        <w:t>/0</w:t>
      </w:r>
      <w:r w:rsidR="008075E8">
        <w:rPr>
          <w:rFonts w:cs="Arial"/>
          <w:sz w:val="22"/>
          <w:szCs w:val="22"/>
        </w:rPr>
        <w:t>5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441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23A3C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075E8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70BBB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1F6"/>
    <w:rsid w:val="00E35C2D"/>
    <w:rsid w:val="00E36054"/>
    <w:rsid w:val="00E37E7B"/>
    <w:rsid w:val="00E41422"/>
    <w:rsid w:val="00E46E04"/>
    <w:rsid w:val="00E60246"/>
    <w:rsid w:val="00E80701"/>
    <w:rsid w:val="00E87396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2E4411"/>
    <w:rsid w:val="00352993"/>
    <w:rsid w:val="00926E53"/>
    <w:rsid w:val="00AE65D4"/>
    <w:rsid w:val="00CB3CB2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13</TotalTime>
  <Pages>1</Pages>
  <Words>192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2025-05-20T14:50:00Z</dcterms:created>
  <dcterms:modified xsi:type="dcterms:W3CDTF">2025-05-20T14:50:00Z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