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A10" w:rsidRPr="002E3893" w:rsidRDefault="005F2A2F" w:rsidP="002E3893">
      <w:pPr>
        <w:pStyle w:val="Heading1"/>
        <w:spacing w:before="0" w:line="360" w:lineRule="auto"/>
        <w:ind w:left="0"/>
        <w:rPr>
          <w:rFonts w:asciiTheme="minorHAnsi" w:hAnsiTheme="minorHAnsi" w:cstheme="minorHAnsi"/>
          <w:sz w:val="32"/>
          <w:szCs w:val="24"/>
          <w:u w:val="single"/>
        </w:rPr>
      </w:pPr>
      <w:r w:rsidRPr="002E3893">
        <w:rPr>
          <w:rFonts w:asciiTheme="minorHAnsi" w:hAnsiTheme="minorHAnsi" w:cstheme="minorHAnsi"/>
          <w:sz w:val="32"/>
          <w:szCs w:val="24"/>
          <w:u w:val="single"/>
        </w:rPr>
        <w:t>Heritage</w:t>
      </w:r>
      <w:r w:rsidRPr="002E3893">
        <w:rPr>
          <w:rFonts w:asciiTheme="minorHAnsi" w:hAnsiTheme="minorHAnsi" w:cstheme="minorHAnsi"/>
          <w:spacing w:val="-13"/>
          <w:sz w:val="32"/>
          <w:szCs w:val="24"/>
          <w:u w:val="single"/>
        </w:rPr>
        <w:t xml:space="preserve"> </w:t>
      </w:r>
      <w:r w:rsidRPr="002E3893">
        <w:rPr>
          <w:rFonts w:asciiTheme="minorHAnsi" w:hAnsiTheme="minorHAnsi" w:cstheme="minorHAnsi"/>
          <w:spacing w:val="-2"/>
          <w:sz w:val="32"/>
          <w:szCs w:val="24"/>
          <w:u w:val="single"/>
        </w:rPr>
        <w:t>Statement</w:t>
      </w:r>
    </w:p>
    <w:p w:rsidR="00240034" w:rsidRPr="002E3893" w:rsidRDefault="00240034" w:rsidP="002E3893">
      <w:pPr>
        <w:pStyle w:val="BodyText"/>
        <w:spacing w:line="360" w:lineRule="auto"/>
        <w:rPr>
          <w:rFonts w:asciiTheme="minorHAnsi" w:hAnsiTheme="minorHAnsi" w:cstheme="minorHAnsi"/>
          <w:spacing w:val="-2"/>
          <w:w w:val="105"/>
          <w:sz w:val="24"/>
          <w:szCs w:val="24"/>
        </w:rPr>
      </w:pPr>
    </w:p>
    <w:p w:rsidR="00240034" w:rsidRPr="002E3893" w:rsidRDefault="00240034"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 xml:space="preserve">Application No: </w:t>
      </w:r>
      <w:r w:rsidRPr="002E3893">
        <w:rPr>
          <w:rFonts w:asciiTheme="minorHAnsi" w:hAnsiTheme="minorHAnsi" w:cstheme="minorHAnsi"/>
          <w:spacing w:val="-2"/>
          <w:w w:val="105"/>
          <w:sz w:val="24"/>
          <w:szCs w:val="24"/>
        </w:rPr>
        <w:tab/>
      </w:r>
      <w:r w:rsidRPr="002E3893">
        <w:rPr>
          <w:rFonts w:asciiTheme="minorHAnsi" w:hAnsiTheme="minorHAnsi" w:cstheme="minorHAnsi"/>
          <w:sz w:val="24"/>
          <w:szCs w:val="24"/>
        </w:rPr>
        <w:t>24/00387/FUL</w:t>
      </w:r>
    </w:p>
    <w:p w:rsidR="00240034" w:rsidRPr="002E3893" w:rsidRDefault="00240034" w:rsidP="002E3893">
      <w:pPr>
        <w:pStyle w:val="BodyText"/>
        <w:spacing w:line="360" w:lineRule="auto"/>
        <w:ind w:left="2160" w:hanging="2160"/>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Proposal:</w:t>
      </w:r>
      <w:r w:rsidRPr="002E3893">
        <w:rPr>
          <w:rFonts w:asciiTheme="minorHAnsi" w:hAnsiTheme="minorHAnsi" w:cstheme="minorHAnsi"/>
          <w:spacing w:val="-2"/>
          <w:w w:val="105"/>
          <w:sz w:val="24"/>
          <w:szCs w:val="24"/>
        </w:rPr>
        <w:tab/>
        <w:t>Erection of 1.2m high mesh boundary fence around perimeter of the site atop existing boundary wall.</w:t>
      </w:r>
    </w:p>
    <w:p w:rsidR="00240034" w:rsidRPr="002E3893" w:rsidRDefault="00240034" w:rsidP="002E3893">
      <w:pPr>
        <w:pStyle w:val="BodyText"/>
        <w:spacing w:line="360" w:lineRule="auto"/>
        <w:ind w:left="2160" w:hanging="2160"/>
        <w:rPr>
          <w:rFonts w:asciiTheme="minorHAnsi" w:hAnsiTheme="minorHAnsi" w:cstheme="minorHAnsi"/>
          <w:spacing w:val="-2"/>
          <w:w w:val="105"/>
          <w:sz w:val="24"/>
          <w:szCs w:val="24"/>
        </w:rPr>
      </w:pPr>
    </w:p>
    <w:p w:rsidR="00DC6A10" w:rsidRPr="002E3893" w:rsidRDefault="005F2A2F"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Name:</w:t>
      </w:r>
      <w:r w:rsidR="00DC6A10" w:rsidRPr="002E3893">
        <w:rPr>
          <w:rFonts w:asciiTheme="minorHAnsi" w:hAnsiTheme="minorHAnsi" w:cstheme="minorHAnsi"/>
          <w:spacing w:val="-2"/>
          <w:w w:val="105"/>
          <w:sz w:val="24"/>
          <w:szCs w:val="24"/>
        </w:rPr>
        <w:t xml:space="preserve"> </w:t>
      </w:r>
      <w:r w:rsidR="00DC6A10" w:rsidRPr="002E3893">
        <w:rPr>
          <w:rFonts w:asciiTheme="minorHAnsi" w:hAnsiTheme="minorHAnsi" w:cstheme="minorHAnsi"/>
          <w:spacing w:val="-2"/>
          <w:w w:val="105"/>
          <w:sz w:val="24"/>
          <w:szCs w:val="24"/>
        </w:rPr>
        <w:tab/>
      </w:r>
      <w:r w:rsidR="00240034" w:rsidRPr="002E3893">
        <w:rPr>
          <w:rFonts w:asciiTheme="minorHAnsi" w:hAnsiTheme="minorHAnsi" w:cstheme="minorHAnsi"/>
          <w:spacing w:val="-2"/>
          <w:w w:val="105"/>
          <w:sz w:val="24"/>
          <w:szCs w:val="24"/>
        </w:rPr>
        <w:tab/>
      </w:r>
      <w:r w:rsidR="00DC6A10" w:rsidRPr="002E3893">
        <w:rPr>
          <w:rFonts w:asciiTheme="minorHAnsi" w:hAnsiTheme="minorHAnsi" w:cstheme="minorHAnsi"/>
          <w:spacing w:val="-2"/>
          <w:w w:val="105"/>
          <w:sz w:val="24"/>
          <w:szCs w:val="24"/>
        </w:rPr>
        <w:t>Faheem Chishti</w:t>
      </w:r>
      <w:r w:rsidR="00DC6A10" w:rsidRPr="002E3893">
        <w:rPr>
          <w:rFonts w:asciiTheme="minorHAnsi" w:hAnsiTheme="minorHAnsi" w:cstheme="minorHAnsi"/>
          <w:spacing w:val="-2"/>
          <w:w w:val="105"/>
          <w:sz w:val="24"/>
          <w:szCs w:val="24"/>
        </w:rPr>
        <w:tab/>
      </w:r>
      <w:r w:rsidR="00DC6A10" w:rsidRPr="002E3893">
        <w:rPr>
          <w:rFonts w:asciiTheme="minorHAnsi" w:hAnsiTheme="minorHAnsi" w:cstheme="minorHAnsi"/>
          <w:spacing w:val="-2"/>
          <w:w w:val="105"/>
          <w:sz w:val="24"/>
          <w:szCs w:val="24"/>
        </w:rPr>
        <w:tab/>
      </w:r>
      <w:r w:rsidR="00DC6A10" w:rsidRPr="002E3893">
        <w:rPr>
          <w:rFonts w:asciiTheme="minorHAnsi" w:hAnsiTheme="minorHAnsi" w:cstheme="minorHAnsi"/>
          <w:spacing w:val="-2"/>
          <w:w w:val="105"/>
          <w:sz w:val="24"/>
          <w:szCs w:val="24"/>
        </w:rPr>
        <w:tab/>
      </w:r>
      <w:r w:rsidR="00DC6A10" w:rsidRPr="002E3893">
        <w:rPr>
          <w:rFonts w:asciiTheme="minorHAnsi" w:hAnsiTheme="minorHAnsi" w:cstheme="minorHAnsi"/>
          <w:spacing w:val="-2"/>
          <w:w w:val="105"/>
          <w:sz w:val="24"/>
          <w:szCs w:val="24"/>
        </w:rPr>
        <w:tab/>
      </w:r>
    </w:p>
    <w:p w:rsidR="00DC6A10" w:rsidRPr="002E3893" w:rsidRDefault="00DC6A10" w:rsidP="002E3893">
      <w:pPr>
        <w:pStyle w:val="BodyText"/>
        <w:spacing w:line="360" w:lineRule="auto"/>
        <w:ind w:left="1440" w:firstLine="720"/>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1 Highfield Rd</w:t>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p>
    <w:p w:rsidR="00240034" w:rsidRPr="002E3893" w:rsidRDefault="00DC6A10"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ab/>
      </w:r>
      <w:r w:rsidR="00240034" w:rsidRPr="002E3893">
        <w:rPr>
          <w:rFonts w:asciiTheme="minorHAnsi" w:hAnsiTheme="minorHAnsi" w:cstheme="minorHAnsi"/>
          <w:spacing w:val="-2"/>
          <w:w w:val="105"/>
          <w:sz w:val="24"/>
          <w:szCs w:val="24"/>
        </w:rPr>
        <w:tab/>
      </w:r>
      <w:r w:rsidR="00240034"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Norden, Rochdale OL11 5RZ</w:t>
      </w:r>
      <w:r w:rsidRPr="002E3893">
        <w:rPr>
          <w:rFonts w:asciiTheme="minorHAnsi" w:hAnsiTheme="minorHAnsi" w:cstheme="minorHAnsi"/>
          <w:spacing w:val="-2"/>
          <w:w w:val="105"/>
          <w:sz w:val="24"/>
          <w:szCs w:val="24"/>
        </w:rPr>
        <w:tab/>
      </w:r>
    </w:p>
    <w:p w:rsidR="00DC6A10" w:rsidRPr="002E3893" w:rsidRDefault="00240034"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t>t: 07884 053544</w:t>
      </w:r>
      <w:r w:rsidRPr="002E3893">
        <w:rPr>
          <w:rFonts w:asciiTheme="minorHAnsi" w:hAnsiTheme="minorHAnsi" w:cstheme="minorHAnsi"/>
          <w:spacing w:val="-2"/>
          <w:w w:val="105"/>
          <w:sz w:val="24"/>
          <w:szCs w:val="24"/>
        </w:rPr>
        <w:tab/>
        <w:t>e: faheem@crescentnursery.net</w:t>
      </w:r>
      <w:r w:rsidR="00DC6A10" w:rsidRPr="002E3893">
        <w:rPr>
          <w:rFonts w:asciiTheme="minorHAnsi" w:hAnsiTheme="minorHAnsi" w:cstheme="minorHAnsi"/>
          <w:spacing w:val="-2"/>
          <w:w w:val="105"/>
          <w:sz w:val="24"/>
          <w:szCs w:val="24"/>
        </w:rPr>
        <w:tab/>
      </w:r>
      <w:r w:rsidR="00DC6A10" w:rsidRPr="002E3893">
        <w:rPr>
          <w:rFonts w:asciiTheme="minorHAnsi" w:hAnsiTheme="minorHAnsi" w:cstheme="minorHAnsi"/>
          <w:spacing w:val="-2"/>
          <w:w w:val="105"/>
          <w:sz w:val="24"/>
          <w:szCs w:val="24"/>
        </w:rPr>
        <w:tab/>
      </w:r>
      <w:r w:rsidR="00DC6A10" w:rsidRPr="002E3893">
        <w:rPr>
          <w:rFonts w:asciiTheme="minorHAnsi" w:hAnsiTheme="minorHAnsi" w:cstheme="minorHAnsi"/>
          <w:spacing w:val="-2"/>
          <w:w w:val="105"/>
          <w:sz w:val="24"/>
          <w:szCs w:val="24"/>
        </w:rPr>
        <w:tab/>
      </w:r>
    </w:p>
    <w:p w:rsidR="00DC6A10" w:rsidRPr="002E3893" w:rsidRDefault="00DC6A10"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ab/>
      </w:r>
    </w:p>
    <w:p w:rsidR="00240034" w:rsidRPr="002E3893" w:rsidRDefault="00240034"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Status:</w:t>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t>Applicant and owner</w:t>
      </w:r>
    </w:p>
    <w:p w:rsidR="00240034" w:rsidRPr="002E3893" w:rsidRDefault="00240034" w:rsidP="002E3893">
      <w:pPr>
        <w:pStyle w:val="BodyText"/>
        <w:spacing w:line="360" w:lineRule="auto"/>
        <w:rPr>
          <w:rFonts w:asciiTheme="minorHAnsi" w:hAnsiTheme="minorHAnsi" w:cstheme="minorHAnsi"/>
          <w:spacing w:val="-2"/>
          <w:w w:val="105"/>
          <w:sz w:val="24"/>
          <w:szCs w:val="24"/>
        </w:rPr>
      </w:pPr>
    </w:p>
    <w:p w:rsidR="00240034" w:rsidRPr="002E3893" w:rsidRDefault="00240034"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Site Details:</w:t>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t>Crescent Hall, Edmund St, Rochdale OL12 6QG</w:t>
      </w:r>
    </w:p>
    <w:p w:rsidR="00240034" w:rsidRPr="002E3893" w:rsidRDefault="00240034" w:rsidP="002E3893">
      <w:pPr>
        <w:pStyle w:val="BodyText"/>
        <w:spacing w:line="360" w:lineRule="auto"/>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r>
      <w:r w:rsidRPr="002E3893">
        <w:rPr>
          <w:rFonts w:asciiTheme="minorHAnsi" w:hAnsiTheme="minorHAnsi" w:cstheme="minorHAnsi"/>
          <w:spacing w:val="-2"/>
          <w:w w:val="105"/>
          <w:sz w:val="24"/>
          <w:szCs w:val="24"/>
        </w:rPr>
        <w:tab/>
        <w:t>Previously known as Silver St Chapel, Silver St, Rochdale OL12 6QG</w:t>
      </w:r>
    </w:p>
    <w:p w:rsidR="00ED7065" w:rsidRPr="002E3893" w:rsidRDefault="00ED7065" w:rsidP="002E3893">
      <w:pPr>
        <w:spacing w:line="360" w:lineRule="auto"/>
        <w:rPr>
          <w:rFonts w:asciiTheme="minorHAnsi" w:hAnsiTheme="minorHAnsi" w:cstheme="minorHAnsi"/>
          <w:spacing w:val="-2"/>
          <w:w w:val="105"/>
          <w:sz w:val="24"/>
          <w:szCs w:val="24"/>
        </w:rPr>
      </w:pPr>
    </w:p>
    <w:p w:rsidR="00ED7065" w:rsidRPr="002E3893" w:rsidRDefault="00ED7065" w:rsidP="002E3893">
      <w:pPr>
        <w:spacing w:line="360" w:lineRule="auto"/>
        <w:rPr>
          <w:rFonts w:asciiTheme="minorHAnsi" w:hAnsiTheme="minorHAnsi" w:cstheme="minorHAnsi"/>
          <w:spacing w:val="-2"/>
          <w:w w:val="105"/>
          <w:sz w:val="24"/>
          <w:szCs w:val="24"/>
        </w:rPr>
      </w:pPr>
    </w:p>
    <w:p w:rsidR="00ED7065" w:rsidRPr="002E3893" w:rsidRDefault="00ED7065" w:rsidP="002E3893">
      <w:pPr>
        <w:spacing w:line="360" w:lineRule="auto"/>
        <w:rPr>
          <w:rFonts w:asciiTheme="minorHAnsi" w:hAnsiTheme="minorHAnsi" w:cstheme="minorHAnsi"/>
          <w:spacing w:val="-2"/>
          <w:w w:val="105"/>
          <w:sz w:val="24"/>
          <w:szCs w:val="24"/>
        </w:rPr>
      </w:pPr>
    </w:p>
    <w:p w:rsidR="00A94896" w:rsidRPr="002E3893" w:rsidRDefault="00ED7065" w:rsidP="002E3893">
      <w:pPr>
        <w:spacing w:line="360" w:lineRule="auto"/>
        <w:ind w:left="2160" w:hanging="2160"/>
        <w:rPr>
          <w:rFonts w:asciiTheme="minorHAnsi" w:hAnsiTheme="minorHAnsi" w:cstheme="minorHAnsi"/>
          <w:spacing w:val="-2"/>
          <w:w w:val="105"/>
          <w:sz w:val="24"/>
          <w:szCs w:val="24"/>
        </w:rPr>
      </w:pPr>
      <w:r w:rsidRPr="002E3893">
        <w:rPr>
          <w:rFonts w:asciiTheme="minorHAnsi" w:hAnsiTheme="minorHAnsi" w:cstheme="minorHAnsi"/>
          <w:spacing w:val="-2"/>
          <w:w w:val="105"/>
          <w:sz w:val="24"/>
          <w:szCs w:val="24"/>
        </w:rPr>
        <w:t>Purpose of Report:</w:t>
      </w:r>
      <w:r w:rsidRPr="002E3893">
        <w:rPr>
          <w:rFonts w:asciiTheme="minorHAnsi" w:hAnsiTheme="minorHAnsi" w:cstheme="minorHAnsi"/>
          <w:spacing w:val="-2"/>
          <w:w w:val="105"/>
          <w:sz w:val="24"/>
          <w:szCs w:val="24"/>
        </w:rPr>
        <w:tab/>
        <w:t xml:space="preserve">This report aims to explore the historical significance, cultural impact, architectural features, and current preservation efforts related to the Silver Street Chape(Crescent Hall), in Rochdale </w:t>
      </w:r>
      <w:r w:rsidR="00A94896" w:rsidRPr="002E3893">
        <w:rPr>
          <w:rFonts w:asciiTheme="minorHAnsi" w:hAnsiTheme="minorHAnsi" w:cstheme="minorHAnsi"/>
          <w:spacing w:val="-2"/>
          <w:w w:val="105"/>
          <w:sz w:val="24"/>
          <w:szCs w:val="24"/>
        </w:rPr>
        <w:br w:type="page"/>
      </w:r>
    </w:p>
    <w:p w:rsidR="00240034" w:rsidRPr="002E3893" w:rsidRDefault="00240034" w:rsidP="002E3893">
      <w:pPr>
        <w:pStyle w:val="BodyText"/>
        <w:spacing w:line="360" w:lineRule="auto"/>
        <w:rPr>
          <w:rFonts w:asciiTheme="minorHAnsi" w:hAnsiTheme="minorHAnsi" w:cstheme="minorHAnsi"/>
          <w:spacing w:val="-2"/>
          <w:w w:val="105"/>
          <w:sz w:val="24"/>
          <w:szCs w:val="24"/>
        </w:rPr>
      </w:pPr>
    </w:p>
    <w:p w:rsidR="00240034" w:rsidRPr="002E3893" w:rsidRDefault="00240034" w:rsidP="002E3893">
      <w:pPr>
        <w:pStyle w:val="Heading5"/>
        <w:numPr>
          <w:ilvl w:val="0"/>
          <w:numId w:val="4"/>
        </w:numPr>
        <w:spacing w:before="0" w:line="360" w:lineRule="auto"/>
        <w:rPr>
          <w:rStyle w:val="IntenseReference"/>
          <w:rFonts w:asciiTheme="minorHAnsi" w:hAnsiTheme="minorHAnsi" w:cstheme="minorHAnsi"/>
        </w:rPr>
      </w:pPr>
      <w:r w:rsidRPr="002E3893">
        <w:rPr>
          <w:rStyle w:val="IntenseReference"/>
          <w:rFonts w:asciiTheme="minorHAnsi" w:hAnsiTheme="minorHAnsi" w:cstheme="minorHAnsi"/>
        </w:rPr>
        <w:t>Description</w:t>
      </w:r>
    </w:p>
    <w:p w:rsidR="00240034" w:rsidRPr="002E3893" w:rsidRDefault="00240034" w:rsidP="002E3893">
      <w:pPr>
        <w:spacing w:line="360" w:lineRule="auto"/>
        <w:ind w:left="360"/>
        <w:rPr>
          <w:rFonts w:asciiTheme="minorHAnsi" w:hAnsiTheme="minorHAnsi" w:cstheme="minorHAnsi"/>
        </w:rPr>
      </w:pPr>
    </w:p>
    <w:p w:rsidR="00240034" w:rsidRPr="002E3893" w:rsidRDefault="00240034"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 xml:space="preserve">Heritage Assets affected by the application </w:t>
      </w:r>
    </w:p>
    <w:tbl>
      <w:tblPr>
        <w:tblW w:w="0" w:type="auto"/>
        <w:tblInd w:w="431" w:type="dxa"/>
        <w:tblBorders>
          <w:top w:val="dotted" w:sz="4" w:space="0" w:color="95B3D7" w:themeColor="accent1" w:themeTint="99"/>
          <w:left w:val="dotted" w:sz="4" w:space="0" w:color="95B3D7" w:themeColor="accent1" w:themeTint="99"/>
          <w:bottom w:val="dotted" w:sz="4" w:space="0" w:color="95B3D7" w:themeColor="accent1" w:themeTint="99"/>
          <w:right w:val="dotted" w:sz="4" w:space="0" w:color="95B3D7" w:themeColor="accent1" w:themeTint="99"/>
          <w:insideH w:val="dotted" w:sz="4" w:space="0" w:color="95B3D7" w:themeColor="accent1" w:themeTint="99"/>
          <w:insideV w:val="dotted" w:sz="4" w:space="0" w:color="95B3D7" w:themeColor="accent1" w:themeTint="99"/>
        </w:tblBorders>
        <w:tblLayout w:type="fixed"/>
        <w:tblCellMar>
          <w:left w:w="0" w:type="dxa"/>
          <w:right w:w="0" w:type="dxa"/>
        </w:tblCellMar>
        <w:tblLook w:val="01E0" w:firstRow="1" w:lastRow="1" w:firstColumn="1" w:lastColumn="1" w:noHBand="0" w:noVBand="0"/>
      </w:tblPr>
      <w:tblGrid>
        <w:gridCol w:w="7882"/>
        <w:gridCol w:w="1056"/>
      </w:tblGrid>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Scheduled</w:t>
            </w:r>
            <w:r w:rsidRPr="002E3893">
              <w:rPr>
                <w:rFonts w:asciiTheme="minorHAnsi" w:hAnsiTheme="minorHAnsi" w:cstheme="minorHAnsi"/>
                <w:spacing w:val="-12"/>
                <w:w w:val="105"/>
                <w:sz w:val="24"/>
                <w:szCs w:val="24"/>
              </w:rPr>
              <w:t xml:space="preserve"> </w:t>
            </w:r>
            <w:r w:rsidRPr="002E3893">
              <w:rPr>
                <w:rFonts w:asciiTheme="minorHAnsi" w:hAnsiTheme="minorHAnsi" w:cstheme="minorHAnsi"/>
                <w:w w:val="105"/>
                <w:sz w:val="24"/>
                <w:szCs w:val="24"/>
              </w:rPr>
              <w:t>Ancient</w:t>
            </w:r>
            <w:r w:rsidRPr="002E3893">
              <w:rPr>
                <w:rFonts w:asciiTheme="minorHAnsi" w:hAnsiTheme="minorHAnsi" w:cstheme="minorHAnsi"/>
                <w:spacing w:val="-11"/>
                <w:w w:val="105"/>
                <w:sz w:val="24"/>
                <w:szCs w:val="24"/>
              </w:rPr>
              <w:t xml:space="preserve"> </w:t>
            </w:r>
            <w:r w:rsidRPr="002E3893">
              <w:rPr>
                <w:rFonts w:asciiTheme="minorHAnsi" w:hAnsiTheme="minorHAnsi" w:cstheme="minorHAnsi"/>
                <w:spacing w:val="-2"/>
                <w:w w:val="105"/>
                <w:sz w:val="24"/>
                <w:szCs w:val="24"/>
              </w:rPr>
              <w:t>Monument</w:t>
            </w:r>
          </w:p>
        </w:tc>
        <w:tc>
          <w:tcPr>
            <w:tcW w:w="1056" w:type="dxa"/>
          </w:tcPr>
          <w:p w:rsidR="00A94896" w:rsidRPr="002E3893" w:rsidRDefault="00A94896" w:rsidP="002E3893">
            <w:pPr>
              <w:pStyle w:val="TableParagraph"/>
              <w:spacing w:line="360" w:lineRule="auto"/>
              <w:rPr>
                <w:rFonts w:asciiTheme="minorHAnsi" w:hAnsiTheme="minorHAnsi" w:cstheme="minorHAnsi"/>
                <w:sz w:val="24"/>
                <w:szCs w:val="24"/>
              </w:rPr>
            </w:pPr>
          </w:p>
        </w:tc>
      </w:tr>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Listed</w:t>
            </w:r>
            <w:r w:rsidRPr="002E3893">
              <w:rPr>
                <w:rFonts w:asciiTheme="minorHAnsi" w:hAnsiTheme="minorHAnsi" w:cstheme="minorHAnsi"/>
                <w:spacing w:val="-8"/>
                <w:w w:val="105"/>
                <w:sz w:val="24"/>
                <w:szCs w:val="24"/>
              </w:rPr>
              <w:t xml:space="preserve"> </w:t>
            </w:r>
            <w:r w:rsidRPr="002E3893">
              <w:rPr>
                <w:rFonts w:asciiTheme="minorHAnsi" w:hAnsiTheme="minorHAnsi" w:cstheme="minorHAnsi"/>
                <w:spacing w:val="-2"/>
                <w:w w:val="105"/>
                <w:sz w:val="24"/>
                <w:szCs w:val="24"/>
              </w:rPr>
              <w:t>Building</w:t>
            </w:r>
          </w:p>
        </w:tc>
        <w:tc>
          <w:tcPr>
            <w:tcW w:w="1056" w:type="dxa"/>
          </w:tcPr>
          <w:p w:rsidR="00A94896" w:rsidRPr="002E3893" w:rsidRDefault="00AD646A" w:rsidP="002E3893">
            <w:pPr>
              <w:pStyle w:val="TableParagraph"/>
              <w:spacing w:line="360" w:lineRule="auto"/>
              <w:jc w:val="center"/>
              <w:rPr>
                <w:rFonts w:asciiTheme="minorHAnsi" w:hAnsiTheme="minorHAnsi" w:cstheme="minorHAnsi"/>
                <w:sz w:val="24"/>
                <w:szCs w:val="24"/>
              </w:rPr>
            </w:pPr>
            <w:r w:rsidRPr="002E3893">
              <w:rPr>
                <w:rFonts w:asciiTheme="minorHAnsi" w:hAnsiTheme="minorHAnsi" w:cstheme="minorHAnsi"/>
                <w:sz w:val="24"/>
                <w:szCs w:val="24"/>
              </w:rPr>
              <w:t></w:t>
            </w:r>
          </w:p>
        </w:tc>
      </w:tr>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Conservation</w:t>
            </w:r>
            <w:r w:rsidRPr="002E3893">
              <w:rPr>
                <w:rFonts w:asciiTheme="minorHAnsi" w:hAnsiTheme="minorHAnsi" w:cstheme="minorHAnsi"/>
                <w:spacing w:val="-13"/>
                <w:w w:val="105"/>
                <w:sz w:val="24"/>
                <w:szCs w:val="24"/>
              </w:rPr>
              <w:t xml:space="preserve"> </w:t>
            </w:r>
            <w:r w:rsidRPr="002E3893">
              <w:rPr>
                <w:rFonts w:asciiTheme="minorHAnsi" w:hAnsiTheme="minorHAnsi" w:cstheme="minorHAnsi"/>
                <w:spacing w:val="-4"/>
                <w:w w:val="105"/>
                <w:sz w:val="24"/>
                <w:szCs w:val="24"/>
              </w:rPr>
              <w:t>Area</w:t>
            </w:r>
          </w:p>
        </w:tc>
        <w:tc>
          <w:tcPr>
            <w:tcW w:w="1056" w:type="dxa"/>
          </w:tcPr>
          <w:p w:rsidR="00A94896" w:rsidRPr="002E3893" w:rsidRDefault="00A94896" w:rsidP="002E3893">
            <w:pPr>
              <w:pStyle w:val="TableParagraph"/>
              <w:spacing w:line="360" w:lineRule="auto"/>
              <w:rPr>
                <w:rFonts w:asciiTheme="minorHAnsi" w:hAnsiTheme="minorHAnsi" w:cstheme="minorHAnsi"/>
                <w:sz w:val="24"/>
                <w:szCs w:val="24"/>
              </w:rPr>
            </w:pPr>
          </w:p>
        </w:tc>
      </w:tr>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Registered</w:t>
            </w:r>
            <w:r w:rsidRPr="002E3893">
              <w:rPr>
                <w:rFonts w:asciiTheme="minorHAnsi" w:hAnsiTheme="minorHAnsi" w:cstheme="minorHAnsi"/>
                <w:spacing w:val="-8"/>
                <w:w w:val="105"/>
                <w:sz w:val="24"/>
                <w:szCs w:val="24"/>
              </w:rPr>
              <w:t xml:space="preserve"> </w:t>
            </w:r>
            <w:r w:rsidRPr="002E3893">
              <w:rPr>
                <w:rFonts w:asciiTheme="minorHAnsi" w:hAnsiTheme="minorHAnsi" w:cstheme="minorHAnsi"/>
                <w:w w:val="105"/>
                <w:sz w:val="24"/>
                <w:szCs w:val="24"/>
              </w:rPr>
              <w:t>Historic</w:t>
            </w:r>
            <w:r w:rsidRPr="002E3893">
              <w:rPr>
                <w:rFonts w:asciiTheme="minorHAnsi" w:hAnsiTheme="minorHAnsi" w:cstheme="minorHAnsi"/>
                <w:spacing w:val="-9"/>
                <w:w w:val="105"/>
                <w:sz w:val="24"/>
                <w:szCs w:val="24"/>
              </w:rPr>
              <w:t xml:space="preserve"> </w:t>
            </w:r>
            <w:r w:rsidRPr="002E3893">
              <w:rPr>
                <w:rFonts w:asciiTheme="minorHAnsi" w:hAnsiTheme="minorHAnsi" w:cstheme="minorHAnsi"/>
                <w:w w:val="105"/>
                <w:sz w:val="24"/>
                <w:szCs w:val="24"/>
              </w:rPr>
              <w:t>Park</w:t>
            </w:r>
            <w:r w:rsidRPr="002E3893">
              <w:rPr>
                <w:rFonts w:asciiTheme="minorHAnsi" w:hAnsiTheme="minorHAnsi" w:cstheme="minorHAnsi"/>
                <w:spacing w:val="-8"/>
                <w:w w:val="105"/>
                <w:sz w:val="24"/>
                <w:szCs w:val="24"/>
              </w:rPr>
              <w:t xml:space="preserve"> </w:t>
            </w:r>
            <w:r w:rsidRPr="002E3893">
              <w:rPr>
                <w:rFonts w:asciiTheme="minorHAnsi" w:hAnsiTheme="minorHAnsi" w:cstheme="minorHAnsi"/>
                <w:w w:val="105"/>
                <w:sz w:val="24"/>
                <w:szCs w:val="24"/>
              </w:rPr>
              <w:t>and</w:t>
            </w:r>
            <w:r w:rsidRPr="002E3893">
              <w:rPr>
                <w:rFonts w:asciiTheme="minorHAnsi" w:hAnsiTheme="minorHAnsi" w:cstheme="minorHAnsi"/>
                <w:spacing w:val="-8"/>
                <w:w w:val="105"/>
                <w:sz w:val="24"/>
                <w:szCs w:val="24"/>
              </w:rPr>
              <w:t xml:space="preserve"> </w:t>
            </w:r>
            <w:r w:rsidRPr="002E3893">
              <w:rPr>
                <w:rFonts w:asciiTheme="minorHAnsi" w:hAnsiTheme="minorHAnsi" w:cstheme="minorHAnsi"/>
                <w:spacing w:val="-2"/>
                <w:w w:val="105"/>
                <w:sz w:val="24"/>
                <w:szCs w:val="24"/>
              </w:rPr>
              <w:t>Garden</w:t>
            </w:r>
          </w:p>
        </w:tc>
        <w:tc>
          <w:tcPr>
            <w:tcW w:w="1056" w:type="dxa"/>
          </w:tcPr>
          <w:p w:rsidR="00A94896" w:rsidRPr="002E3893" w:rsidRDefault="00A94896" w:rsidP="002E3893">
            <w:pPr>
              <w:pStyle w:val="TableParagraph"/>
              <w:spacing w:line="360" w:lineRule="auto"/>
              <w:rPr>
                <w:rFonts w:asciiTheme="minorHAnsi" w:hAnsiTheme="minorHAnsi" w:cstheme="minorHAnsi"/>
                <w:sz w:val="24"/>
                <w:szCs w:val="24"/>
              </w:rPr>
            </w:pPr>
          </w:p>
        </w:tc>
      </w:tr>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Building</w:t>
            </w:r>
            <w:r w:rsidRPr="002E3893">
              <w:rPr>
                <w:rFonts w:asciiTheme="minorHAnsi" w:hAnsiTheme="minorHAnsi" w:cstheme="minorHAnsi"/>
                <w:spacing w:val="-5"/>
                <w:w w:val="105"/>
                <w:sz w:val="24"/>
                <w:szCs w:val="24"/>
              </w:rPr>
              <w:t xml:space="preserve"> </w:t>
            </w:r>
            <w:r w:rsidRPr="002E3893">
              <w:rPr>
                <w:rFonts w:asciiTheme="minorHAnsi" w:hAnsiTheme="minorHAnsi" w:cstheme="minorHAnsi"/>
                <w:w w:val="105"/>
                <w:sz w:val="24"/>
                <w:szCs w:val="24"/>
              </w:rPr>
              <w:t>of</w:t>
            </w:r>
            <w:r w:rsidRPr="002E3893">
              <w:rPr>
                <w:rFonts w:asciiTheme="minorHAnsi" w:hAnsiTheme="minorHAnsi" w:cstheme="minorHAnsi"/>
                <w:spacing w:val="-8"/>
                <w:w w:val="105"/>
                <w:sz w:val="24"/>
                <w:szCs w:val="24"/>
              </w:rPr>
              <w:t xml:space="preserve"> </w:t>
            </w:r>
            <w:r w:rsidRPr="002E3893">
              <w:rPr>
                <w:rFonts w:asciiTheme="minorHAnsi" w:hAnsiTheme="minorHAnsi" w:cstheme="minorHAnsi"/>
                <w:w w:val="105"/>
                <w:sz w:val="24"/>
                <w:szCs w:val="24"/>
              </w:rPr>
              <w:t>Local</w:t>
            </w:r>
            <w:r w:rsidRPr="002E3893">
              <w:rPr>
                <w:rFonts w:asciiTheme="minorHAnsi" w:hAnsiTheme="minorHAnsi" w:cstheme="minorHAnsi"/>
                <w:spacing w:val="-1"/>
                <w:w w:val="105"/>
                <w:sz w:val="24"/>
                <w:szCs w:val="24"/>
              </w:rPr>
              <w:t xml:space="preserve"> </w:t>
            </w:r>
            <w:r w:rsidRPr="002E3893">
              <w:rPr>
                <w:rFonts w:asciiTheme="minorHAnsi" w:hAnsiTheme="minorHAnsi" w:cstheme="minorHAnsi"/>
                <w:spacing w:val="-2"/>
                <w:w w:val="105"/>
                <w:sz w:val="24"/>
                <w:szCs w:val="24"/>
              </w:rPr>
              <w:t>Interest</w:t>
            </w:r>
          </w:p>
        </w:tc>
        <w:tc>
          <w:tcPr>
            <w:tcW w:w="1056" w:type="dxa"/>
          </w:tcPr>
          <w:p w:rsidR="00A94896" w:rsidRPr="002E3893" w:rsidRDefault="00A94896" w:rsidP="002E3893">
            <w:pPr>
              <w:pStyle w:val="TableParagraph"/>
              <w:spacing w:line="360" w:lineRule="auto"/>
              <w:rPr>
                <w:rFonts w:asciiTheme="minorHAnsi" w:hAnsiTheme="minorHAnsi" w:cstheme="minorHAnsi"/>
                <w:sz w:val="24"/>
                <w:szCs w:val="24"/>
              </w:rPr>
            </w:pPr>
          </w:p>
        </w:tc>
      </w:tr>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Site</w:t>
            </w:r>
            <w:r w:rsidRPr="002E3893">
              <w:rPr>
                <w:rFonts w:asciiTheme="minorHAnsi" w:hAnsiTheme="minorHAnsi" w:cstheme="minorHAnsi"/>
                <w:spacing w:val="-9"/>
                <w:w w:val="105"/>
                <w:sz w:val="24"/>
                <w:szCs w:val="24"/>
              </w:rPr>
              <w:t xml:space="preserve"> </w:t>
            </w:r>
            <w:r w:rsidRPr="002E3893">
              <w:rPr>
                <w:rFonts w:asciiTheme="minorHAnsi" w:hAnsiTheme="minorHAnsi" w:cstheme="minorHAnsi"/>
                <w:w w:val="105"/>
                <w:sz w:val="24"/>
                <w:szCs w:val="24"/>
              </w:rPr>
              <w:t>of</w:t>
            </w:r>
            <w:r w:rsidRPr="002E3893">
              <w:rPr>
                <w:rFonts w:asciiTheme="minorHAnsi" w:hAnsiTheme="minorHAnsi" w:cstheme="minorHAnsi"/>
                <w:spacing w:val="-8"/>
                <w:w w:val="105"/>
                <w:sz w:val="24"/>
                <w:szCs w:val="24"/>
              </w:rPr>
              <w:t xml:space="preserve"> </w:t>
            </w:r>
            <w:r w:rsidRPr="002E3893">
              <w:rPr>
                <w:rFonts w:asciiTheme="minorHAnsi" w:hAnsiTheme="minorHAnsi" w:cstheme="minorHAnsi"/>
                <w:w w:val="105"/>
                <w:sz w:val="24"/>
                <w:szCs w:val="24"/>
              </w:rPr>
              <w:t>known</w:t>
            </w:r>
            <w:r w:rsidRPr="002E3893">
              <w:rPr>
                <w:rFonts w:asciiTheme="minorHAnsi" w:hAnsiTheme="minorHAnsi" w:cstheme="minorHAnsi"/>
                <w:spacing w:val="-9"/>
                <w:w w:val="105"/>
                <w:sz w:val="24"/>
                <w:szCs w:val="24"/>
              </w:rPr>
              <w:t xml:space="preserve"> </w:t>
            </w:r>
            <w:r w:rsidRPr="002E3893">
              <w:rPr>
                <w:rFonts w:asciiTheme="minorHAnsi" w:hAnsiTheme="minorHAnsi" w:cstheme="minorHAnsi"/>
                <w:w w:val="105"/>
                <w:sz w:val="24"/>
                <w:szCs w:val="24"/>
              </w:rPr>
              <w:t>archaeological</w:t>
            </w:r>
            <w:r w:rsidRPr="002E3893">
              <w:rPr>
                <w:rFonts w:asciiTheme="minorHAnsi" w:hAnsiTheme="minorHAnsi" w:cstheme="minorHAnsi"/>
                <w:spacing w:val="-9"/>
                <w:w w:val="105"/>
                <w:sz w:val="24"/>
                <w:szCs w:val="24"/>
              </w:rPr>
              <w:t xml:space="preserve"> </w:t>
            </w:r>
            <w:r w:rsidRPr="002E3893">
              <w:rPr>
                <w:rFonts w:asciiTheme="minorHAnsi" w:hAnsiTheme="minorHAnsi" w:cstheme="minorHAnsi"/>
                <w:spacing w:val="-2"/>
                <w:w w:val="105"/>
                <w:sz w:val="24"/>
                <w:szCs w:val="24"/>
              </w:rPr>
              <w:t>remains</w:t>
            </w:r>
          </w:p>
        </w:tc>
        <w:tc>
          <w:tcPr>
            <w:tcW w:w="1056" w:type="dxa"/>
          </w:tcPr>
          <w:p w:rsidR="00A94896" w:rsidRPr="002E3893" w:rsidRDefault="00A94896" w:rsidP="002E3893">
            <w:pPr>
              <w:pStyle w:val="TableParagraph"/>
              <w:spacing w:line="360" w:lineRule="auto"/>
              <w:rPr>
                <w:rFonts w:asciiTheme="minorHAnsi" w:hAnsiTheme="minorHAnsi" w:cstheme="minorHAnsi"/>
                <w:sz w:val="24"/>
                <w:szCs w:val="24"/>
              </w:rPr>
            </w:pPr>
          </w:p>
        </w:tc>
      </w:tr>
      <w:tr w:rsidR="00A94896" w:rsidRPr="002E3893" w:rsidTr="00A94896">
        <w:trPr>
          <w:trHeight w:val="470"/>
        </w:trPr>
        <w:tc>
          <w:tcPr>
            <w:tcW w:w="7882" w:type="dxa"/>
          </w:tcPr>
          <w:p w:rsidR="00A94896" w:rsidRPr="002E3893" w:rsidRDefault="00A94896" w:rsidP="002E3893">
            <w:pPr>
              <w:pStyle w:val="TableParagraph"/>
              <w:spacing w:line="360" w:lineRule="auto"/>
              <w:ind w:left="115"/>
              <w:rPr>
                <w:rFonts w:asciiTheme="minorHAnsi" w:hAnsiTheme="minorHAnsi" w:cstheme="minorHAnsi"/>
                <w:sz w:val="24"/>
                <w:szCs w:val="24"/>
              </w:rPr>
            </w:pPr>
            <w:r w:rsidRPr="002E3893">
              <w:rPr>
                <w:rFonts w:asciiTheme="minorHAnsi" w:hAnsiTheme="minorHAnsi" w:cstheme="minorHAnsi"/>
                <w:w w:val="105"/>
                <w:sz w:val="24"/>
                <w:szCs w:val="24"/>
              </w:rPr>
              <w:t>Other</w:t>
            </w:r>
            <w:r w:rsidRPr="002E3893">
              <w:rPr>
                <w:rFonts w:asciiTheme="minorHAnsi" w:hAnsiTheme="minorHAnsi" w:cstheme="minorHAnsi"/>
                <w:spacing w:val="-10"/>
                <w:w w:val="105"/>
                <w:sz w:val="24"/>
                <w:szCs w:val="24"/>
              </w:rPr>
              <w:t xml:space="preserve"> </w:t>
            </w:r>
            <w:r w:rsidRPr="002E3893">
              <w:rPr>
                <w:rFonts w:asciiTheme="minorHAnsi" w:hAnsiTheme="minorHAnsi" w:cstheme="minorHAnsi"/>
                <w:w w:val="105"/>
                <w:sz w:val="24"/>
                <w:szCs w:val="24"/>
              </w:rPr>
              <w:t>non-designated</w:t>
            </w:r>
            <w:r w:rsidRPr="002E3893">
              <w:rPr>
                <w:rFonts w:asciiTheme="minorHAnsi" w:hAnsiTheme="minorHAnsi" w:cstheme="minorHAnsi"/>
                <w:spacing w:val="-11"/>
                <w:w w:val="105"/>
                <w:sz w:val="24"/>
                <w:szCs w:val="24"/>
              </w:rPr>
              <w:t xml:space="preserve"> </w:t>
            </w:r>
            <w:r w:rsidRPr="002E3893">
              <w:rPr>
                <w:rFonts w:asciiTheme="minorHAnsi" w:hAnsiTheme="minorHAnsi" w:cstheme="minorHAnsi"/>
                <w:w w:val="105"/>
                <w:sz w:val="24"/>
                <w:szCs w:val="24"/>
              </w:rPr>
              <w:t>Heritage</w:t>
            </w:r>
            <w:r w:rsidRPr="002E3893">
              <w:rPr>
                <w:rFonts w:asciiTheme="minorHAnsi" w:hAnsiTheme="minorHAnsi" w:cstheme="minorHAnsi"/>
                <w:spacing w:val="-10"/>
                <w:w w:val="105"/>
                <w:sz w:val="24"/>
                <w:szCs w:val="24"/>
              </w:rPr>
              <w:t xml:space="preserve"> </w:t>
            </w:r>
            <w:r w:rsidRPr="002E3893">
              <w:rPr>
                <w:rFonts w:asciiTheme="minorHAnsi" w:hAnsiTheme="minorHAnsi" w:cstheme="minorHAnsi"/>
                <w:spacing w:val="-2"/>
                <w:w w:val="105"/>
                <w:sz w:val="24"/>
                <w:szCs w:val="24"/>
              </w:rPr>
              <w:t>Asset</w:t>
            </w:r>
          </w:p>
        </w:tc>
        <w:tc>
          <w:tcPr>
            <w:tcW w:w="1056" w:type="dxa"/>
          </w:tcPr>
          <w:p w:rsidR="00A94896" w:rsidRPr="002E3893" w:rsidRDefault="00A94896" w:rsidP="002E3893">
            <w:pPr>
              <w:pStyle w:val="TableParagraph"/>
              <w:spacing w:line="360" w:lineRule="auto"/>
              <w:rPr>
                <w:rFonts w:asciiTheme="minorHAnsi" w:hAnsiTheme="minorHAnsi" w:cstheme="minorHAnsi"/>
                <w:sz w:val="24"/>
                <w:szCs w:val="24"/>
              </w:rPr>
            </w:pPr>
          </w:p>
        </w:tc>
      </w:tr>
    </w:tbl>
    <w:p w:rsidR="00A94896" w:rsidRPr="002E3893" w:rsidRDefault="00A94896" w:rsidP="002E3893">
      <w:pPr>
        <w:spacing w:line="360" w:lineRule="auto"/>
        <w:rPr>
          <w:rFonts w:asciiTheme="minorHAnsi" w:hAnsiTheme="minorHAnsi" w:cstheme="minorHAnsi"/>
        </w:rPr>
      </w:pPr>
    </w:p>
    <w:p w:rsidR="00ED7065" w:rsidRPr="002E3893" w:rsidRDefault="00ED7065"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 xml:space="preserve">Character and appearance of heritage asset </w:t>
      </w:r>
    </w:p>
    <w:p w:rsidR="00F41C2B" w:rsidRPr="002E3893" w:rsidRDefault="00F41C2B"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The hall features classic early 19th-century architectural elements, including a simple yet elegant façade, large arched windows.   </w:t>
      </w:r>
      <w:r w:rsidR="00351B7A" w:rsidRPr="002E3893">
        <w:rPr>
          <w:rFonts w:asciiTheme="minorHAnsi" w:hAnsiTheme="minorHAnsi" w:cstheme="minorHAnsi"/>
        </w:rPr>
        <w:t>Built as a Wesleyan Methodist Chapel in 1893, t</w:t>
      </w:r>
      <w:r w:rsidRPr="002E3893">
        <w:rPr>
          <w:rFonts w:asciiTheme="minorHAnsi" w:hAnsiTheme="minorHAnsi" w:cstheme="minorHAnsi"/>
        </w:rPr>
        <w:t xml:space="preserve">he hall is an example of Arts and Craft architecture, a prominent exponent of this being the architect Edgar Wood who designed this chapel.  </w:t>
      </w:r>
      <w:r w:rsidR="00E75EE1" w:rsidRPr="002E3893">
        <w:rPr>
          <w:rFonts w:asciiTheme="minorHAnsi" w:hAnsiTheme="minorHAnsi" w:cstheme="minorHAnsi"/>
        </w:rPr>
        <w:t xml:space="preserve">The architecture incorporates nature and trees in significant ways, such as a tree carving in the stonework above the main entrance, and a tree with doves painted into the masonry work just below the end gable roofline, above the main entrance. </w:t>
      </w:r>
    </w:p>
    <w:p w:rsidR="00ED7065" w:rsidRPr="002E3893" w:rsidRDefault="00ED7065" w:rsidP="002E3893">
      <w:pPr>
        <w:pStyle w:val="ListParagraph"/>
        <w:spacing w:line="360" w:lineRule="auto"/>
        <w:ind w:left="709" w:firstLine="0"/>
        <w:rPr>
          <w:rFonts w:asciiTheme="minorHAnsi" w:hAnsiTheme="minorHAnsi" w:cstheme="minorHAnsi"/>
        </w:rPr>
      </w:pPr>
    </w:p>
    <w:p w:rsidR="00240034" w:rsidRPr="002E3893" w:rsidRDefault="00240034"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The development site and its relationship with its surroundings</w:t>
      </w:r>
    </w:p>
    <w:p w:rsidR="00E75EE1" w:rsidRPr="002E3893" w:rsidRDefault="00E75EE1" w:rsidP="002E3893">
      <w:pPr>
        <w:pStyle w:val="ListParagraph"/>
        <w:numPr>
          <w:ilvl w:val="2"/>
          <w:numId w:val="4"/>
        </w:numPr>
        <w:spacing w:line="360" w:lineRule="auto"/>
        <w:ind w:left="993" w:hanging="142"/>
        <w:rPr>
          <w:rFonts w:asciiTheme="minorHAnsi" w:hAnsiTheme="minorHAnsi" w:cstheme="minorHAnsi"/>
        </w:rPr>
      </w:pPr>
      <w:r w:rsidRPr="002E3893">
        <w:rPr>
          <w:rFonts w:asciiTheme="minorHAnsi" w:hAnsiTheme="minorHAnsi" w:cstheme="minorHAnsi"/>
        </w:rPr>
        <w:t xml:space="preserve">Education &amp; Community Hub: Edmund Street has historically served as a central hub for the local community, hosting markets, social gatherings, and public events. The community field known as ‘Lenny Barn’ is to the side of the building as well as a Primary school and a High School, just at it’s doorstop. </w:t>
      </w:r>
    </w:p>
    <w:p w:rsidR="00A94896" w:rsidRDefault="00E75EE1" w:rsidP="002E3893">
      <w:pPr>
        <w:pStyle w:val="ListParagraph"/>
        <w:numPr>
          <w:ilvl w:val="2"/>
          <w:numId w:val="4"/>
        </w:numPr>
        <w:spacing w:line="360" w:lineRule="auto"/>
        <w:ind w:left="993" w:hanging="142"/>
        <w:rPr>
          <w:rFonts w:asciiTheme="minorHAnsi" w:hAnsiTheme="minorHAnsi" w:cstheme="minorHAnsi"/>
        </w:rPr>
      </w:pPr>
      <w:r w:rsidRPr="002E3893">
        <w:rPr>
          <w:rFonts w:asciiTheme="minorHAnsi" w:hAnsiTheme="minorHAnsi" w:cstheme="minorHAnsi"/>
        </w:rPr>
        <w:t xml:space="preserve">Cultural Heritage: The street and its surroundings reflect Rochdale’s rich cultural heritage, including its industrial past and contributions to the cooperative movement.  The original Lease Deeds to the building show </w:t>
      </w:r>
      <w:r w:rsidR="00724746" w:rsidRPr="002E3893">
        <w:rPr>
          <w:rFonts w:asciiTheme="minorHAnsi" w:hAnsiTheme="minorHAnsi" w:cstheme="minorHAnsi"/>
        </w:rPr>
        <w:t xml:space="preserve">the hall was built originally by the Royds family -  Clement Royds (1785-1854) was a woollen merchant and a senior banker. </w:t>
      </w:r>
    </w:p>
    <w:p w:rsidR="00A94896" w:rsidRPr="002E3893" w:rsidRDefault="00A94896" w:rsidP="002E3893">
      <w:pPr>
        <w:spacing w:line="360" w:lineRule="auto"/>
        <w:rPr>
          <w:rFonts w:asciiTheme="minorHAnsi" w:hAnsiTheme="minorHAnsi" w:cstheme="minorHAnsi"/>
        </w:rPr>
      </w:pPr>
    </w:p>
    <w:p w:rsidR="005F2A2F" w:rsidRPr="002E3893" w:rsidRDefault="005F2A2F" w:rsidP="002E3893">
      <w:pPr>
        <w:pStyle w:val="Heading5"/>
        <w:numPr>
          <w:ilvl w:val="0"/>
          <w:numId w:val="4"/>
        </w:numPr>
        <w:spacing w:before="0" w:line="360" w:lineRule="auto"/>
        <w:rPr>
          <w:rStyle w:val="IntenseReference"/>
          <w:rFonts w:asciiTheme="minorHAnsi" w:hAnsiTheme="minorHAnsi" w:cstheme="minorHAnsi"/>
        </w:rPr>
      </w:pPr>
      <w:r w:rsidRPr="002E3893">
        <w:rPr>
          <w:rStyle w:val="IntenseReference"/>
          <w:rFonts w:asciiTheme="minorHAnsi" w:hAnsiTheme="minorHAnsi" w:cstheme="minorHAnsi"/>
        </w:rPr>
        <w:t>Statement of Significance</w:t>
      </w:r>
    </w:p>
    <w:p w:rsidR="005F2A2F" w:rsidRPr="002E3893" w:rsidRDefault="005F2A2F"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 xml:space="preserve">Research undertaken to understand the significance of the heritage asset. </w:t>
      </w:r>
    </w:p>
    <w:tbl>
      <w:tblPr>
        <w:tblStyle w:val="TableGrid"/>
        <w:tblpPr w:leftFromText="180" w:rightFromText="180" w:vertAnchor="text" w:horzAnchor="page" w:tblpX="1715" w:tblpY="166"/>
        <w:tblW w:w="0" w:type="auto"/>
        <w:tblBorders>
          <w:top w:val="dotted" w:sz="4" w:space="0" w:color="95B3D7" w:themeColor="accent1" w:themeTint="99"/>
          <w:left w:val="dotted" w:sz="4" w:space="0" w:color="95B3D7" w:themeColor="accent1" w:themeTint="99"/>
          <w:bottom w:val="dotted" w:sz="4" w:space="0" w:color="95B3D7" w:themeColor="accent1" w:themeTint="99"/>
          <w:right w:val="dotted" w:sz="4" w:space="0" w:color="95B3D7" w:themeColor="accent1" w:themeTint="99"/>
          <w:insideH w:val="dotted" w:sz="4" w:space="0" w:color="95B3D7" w:themeColor="accent1" w:themeTint="99"/>
          <w:insideV w:val="dotted" w:sz="4" w:space="0" w:color="95B3D7" w:themeColor="accent1" w:themeTint="99"/>
        </w:tblBorders>
        <w:tblLook w:val="04A0" w:firstRow="1" w:lastRow="0" w:firstColumn="1" w:lastColumn="0" w:noHBand="0" w:noVBand="1"/>
      </w:tblPr>
      <w:tblGrid>
        <w:gridCol w:w="7905"/>
        <w:gridCol w:w="992"/>
      </w:tblGrid>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Local Historic Environment Record</w:t>
            </w:r>
          </w:p>
        </w:tc>
        <w:tc>
          <w:tcPr>
            <w:tcW w:w="992" w:type="dxa"/>
          </w:tcPr>
          <w:p w:rsidR="005F2A2F" w:rsidRPr="002E3893" w:rsidRDefault="00724746"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w:t>
            </w:r>
          </w:p>
        </w:tc>
      </w:tr>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Record Office</w:t>
            </w:r>
          </w:p>
        </w:tc>
        <w:tc>
          <w:tcPr>
            <w:tcW w:w="992" w:type="dxa"/>
          </w:tcPr>
          <w:p w:rsidR="005F2A2F" w:rsidRPr="002E3893" w:rsidRDefault="005F2A2F" w:rsidP="002E3893">
            <w:pPr>
              <w:pStyle w:val="ListParagraph"/>
              <w:spacing w:line="360" w:lineRule="auto"/>
              <w:ind w:left="0" w:firstLine="0"/>
              <w:rPr>
                <w:rFonts w:asciiTheme="minorHAnsi" w:hAnsiTheme="minorHAnsi" w:cstheme="minorHAnsi"/>
              </w:rPr>
            </w:pPr>
          </w:p>
        </w:tc>
      </w:tr>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lastRenderedPageBreak/>
              <w:t>Historic Maps</w:t>
            </w:r>
          </w:p>
        </w:tc>
        <w:tc>
          <w:tcPr>
            <w:tcW w:w="992" w:type="dxa"/>
          </w:tcPr>
          <w:p w:rsidR="005F2A2F" w:rsidRPr="002E3893" w:rsidRDefault="005F2A2F" w:rsidP="002E3893">
            <w:pPr>
              <w:pStyle w:val="ListParagraph"/>
              <w:spacing w:line="360" w:lineRule="auto"/>
              <w:ind w:left="0" w:firstLine="0"/>
              <w:rPr>
                <w:rFonts w:asciiTheme="minorHAnsi" w:hAnsiTheme="minorHAnsi" w:cstheme="minorHAnsi"/>
              </w:rPr>
            </w:pPr>
          </w:p>
        </w:tc>
      </w:tr>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Historic England</w:t>
            </w:r>
          </w:p>
        </w:tc>
        <w:tc>
          <w:tcPr>
            <w:tcW w:w="992" w:type="dxa"/>
          </w:tcPr>
          <w:p w:rsidR="005F2A2F" w:rsidRPr="002E3893" w:rsidRDefault="00724746"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w:t>
            </w:r>
          </w:p>
        </w:tc>
      </w:tr>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Museum or Library</w:t>
            </w:r>
          </w:p>
        </w:tc>
        <w:tc>
          <w:tcPr>
            <w:tcW w:w="992" w:type="dxa"/>
          </w:tcPr>
          <w:p w:rsidR="005F2A2F" w:rsidRPr="002E3893" w:rsidRDefault="005F2A2F" w:rsidP="002E3893">
            <w:pPr>
              <w:pStyle w:val="ListParagraph"/>
              <w:spacing w:line="360" w:lineRule="auto"/>
              <w:ind w:left="0" w:firstLine="0"/>
              <w:rPr>
                <w:rFonts w:asciiTheme="minorHAnsi" w:hAnsiTheme="minorHAnsi" w:cstheme="minorHAnsi"/>
              </w:rPr>
            </w:pPr>
          </w:p>
        </w:tc>
      </w:tr>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Local Heritage Groups</w:t>
            </w:r>
          </w:p>
        </w:tc>
        <w:tc>
          <w:tcPr>
            <w:tcW w:w="992" w:type="dxa"/>
          </w:tcPr>
          <w:p w:rsidR="005F2A2F" w:rsidRPr="002E3893" w:rsidRDefault="00724746"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w:t>
            </w:r>
          </w:p>
        </w:tc>
      </w:tr>
      <w:tr w:rsidR="005F2A2F" w:rsidRPr="002E3893" w:rsidTr="00A94896">
        <w:tc>
          <w:tcPr>
            <w:tcW w:w="7905" w:type="dxa"/>
          </w:tcPr>
          <w:p w:rsidR="005F2A2F" w:rsidRPr="002E3893" w:rsidRDefault="005F2A2F" w:rsidP="002E3893">
            <w:pPr>
              <w:pStyle w:val="ListParagraph"/>
              <w:spacing w:line="360" w:lineRule="auto"/>
              <w:ind w:left="0" w:firstLine="0"/>
              <w:rPr>
                <w:rFonts w:asciiTheme="minorHAnsi" w:hAnsiTheme="minorHAnsi" w:cstheme="minorHAnsi"/>
              </w:rPr>
            </w:pPr>
            <w:r w:rsidRPr="002E3893">
              <w:rPr>
                <w:rFonts w:asciiTheme="minorHAnsi" w:hAnsiTheme="minorHAnsi" w:cstheme="minorHAnsi"/>
              </w:rPr>
              <w:t>Conservation Area Appraisal</w:t>
            </w:r>
          </w:p>
        </w:tc>
        <w:tc>
          <w:tcPr>
            <w:tcW w:w="992" w:type="dxa"/>
          </w:tcPr>
          <w:p w:rsidR="005F2A2F" w:rsidRPr="002E3893" w:rsidRDefault="005F2A2F" w:rsidP="002E3893">
            <w:pPr>
              <w:pStyle w:val="ListParagraph"/>
              <w:spacing w:line="360" w:lineRule="auto"/>
              <w:ind w:left="0" w:firstLine="0"/>
              <w:rPr>
                <w:rFonts w:asciiTheme="minorHAnsi" w:hAnsiTheme="minorHAnsi" w:cstheme="minorHAnsi"/>
              </w:rPr>
            </w:pPr>
          </w:p>
        </w:tc>
      </w:tr>
      <w:tr w:rsidR="005F2A2F" w:rsidRPr="002E3893" w:rsidTr="00A94896">
        <w:tc>
          <w:tcPr>
            <w:tcW w:w="7905" w:type="dxa"/>
          </w:tcPr>
          <w:p w:rsidR="005F2A2F" w:rsidRPr="002E3893" w:rsidRDefault="005F2A2F" w:rsidP="002E3893">
            <w:pPr>
              <w:spacing w:line="360" w:lineRule="auto"/>
              <w:rPr>
                <w:rFonts w:asciiTheme="minorHAnsi" w:hAnsiTheme="minorHAnsi" w:cstheme="minorHAnsi"/>
              </w:rPr>
            </w:pPr>
            <w:r w:rsidRPr="002E3893">
              <w:rPr>
                <w:rFonts w:asciiTheme="minorHAnsi" w:hAnsiTheme="minorHAnsi" w:cstheme="minorHAnsi"/>
              </w:rPr>
              <w:t>Other (please state)</w:t>
            </w:r>
          </w:p>
        </w:tc>
        <w:tc>
          <w:tcPr>
            <w:tcW w:w="992" w:type="dxa"/>
          </w:tcPr>
          <w:p w:rsidR="005F2A2F" w:rsidRPr="002E3893" w:rsidRDefault="005F2A2F" w:rsidP="002E3893">
            <w:pPr>
              <w:spacing w:line="360" w:lineRule="auto"/>
              <w:rPr>
                <w:rFonts w:asciiTheme="minorHAnsi" w:hAnsiTheme="minorHAnsi" w:cstheme="minorHAnsi"/>
              </w:rPr>
            </w:pPr>
          </w:p>
        </w:tc>
      </w:tr>
    </w:tbl>
    <w:p w:rsidR="002E3893" w:rsidRDefault="002E3893" w:rsidP="002E3893">
      <w:pPr>
        <w:pStyle w:val="ListParagraph"/>
        <w:spacing w:line="360" w:lineRule="auto"/>
        <w:ind w:left="709" w:firstLine="0"/>
        <w:rPr>
          <w:rFonts w:asciiTheme="minorHAnsi" w:hAnsiTheme="minorHAnsi" w:cstheme="minorHAnsi"/>
        </w:rPr>
      </w:pPr>
    </w:p>
    <w:p w:rsidR="005F2A2F" w:rsidRPr="002E3893" w:rsidRDefault="005F2A2F"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Summary of the history of the site/building</w:t>
      </w:r>
    </w:p>
    <w:p w:rsidR="00E75EE1" w:rsidRPr="002E3893" w:rsidRDefault="00E75EE1" w:rsidP="002E3893">
      <w:pPr>
        <w:pStyle w:val="ListParagraph"/>
        <w:spacing w:line="360" w:lineRule="auto"/>
        <w:ind w:left="709" w:firstLine="0"/>
        <w:rPr>
          <w:rFonts w:asciiTheme="minorHAnsi" w:hAnsiTheme="minorHAnsi" w:cstheme="minorHAnsi"/>
        </w:rPr>
      </w:pPr>
    </w:p>
    <w:p w:rsidR="00567199" w:rsidRDefault="00567199" w:rsidP="002E3893">
      <w:pPr>
        <w:pStyle w:val="ListParagraph"/>
        <w:spacing w:line="360" w:lineRule="auto"/>
        <w:ind w:left="709" w:firstLine="0"/>
        <w:rPr>
          <w:rFonts w:asciiTheme="minorHAnsi" w:hAnsiTheme="minorHAnsi" w:cstheme="minorHAnsi"/>
        </w:rPr>
      </w:pPr>
      <w:r>
        <w:rPr>
          <w:rFonts w:asciiTheme="minorHAnsi" w:hAnsiTheme="minorHAnsi" w:cstheme="minorHAnsi"/>
        </w:rPr>
        <w:t>Summary Timeline:</w:t>
      </w:r>
    </w:p>
    <w:p w:rsidR="00E75EE1" w:rsidRPr="002E3893" w:rsidRDefault="00E75EE1"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Silver St Chapel (Crescent Hall) was originally built in the early 19th century as a place of worship for the growing Methodist community in Rochdale. The chapel served as an important religious and social center for the local population.  </w:t>
      </w:r>
    </w:p>
    <w:p w:rsidR="00E75EE1" w:rsidRPr="002E3893" w:rsidRDefault="002E3893"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TimeLine: </w:t>
      </w:r>
    </w:p>
    <w:p w:rsidR="00E75EE1" w:rsidRPr="002E3893" w:rsidRDefault="00E75EE1"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- 1824: Construction of the original chapel.</w:t>
      </w:r>
    </w:p>
    <w:p w:rsidR="00E75EE1" w:rsidRPr="002E3893" w:rsidRDefault="00E75EE1"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 Mid-19th century: Expansion and renovation to accommodate a growing congregation. At times, used as community hall as part of the larger St. Clements Church congregation. </w:t>
      </w:r>
    </w:p>
    <w:p w:rsidR="00567199" w:rsidRDefault="00E75EE1" w:rsidP="00567199">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- 20th century: </w:t>
      </w:r>
      <w:r w:rsidR="002E3893" w:rsidRPr="002E3893">
        <w:rPr>
          <w:rFonts w:asciiTheme="minorHAnsi" w:hAnsiTheme="minorHAnsi" w:cstheme="minorHAnsi"/>
        </w:rPr>
        <w:t xml:space="preserve">Changed hands between different denominations of church, with dwindling numbers over the years. </w:t>
      </w:r>
      <w:r w:rsidRPr="002E3893">
        <w:rPr>
          <w:rFonts w:asciiTheme="minorHAnsi" w:hAnsiTheme="minorHAnsi" w:cstheme="minorHAnsi"/>
        </w:rPr>
        <w:t xml:space="preserve"> Last used as a functioning church by the Bethel Christian Community in </w:t>
      </w:r>
      <w:r w:rsidR="002E3893" w:rsidRPr="002E3893">
        <w:rPr>
          <w:rFonts w:asciiTheme="minorHAnsi" w:hAnsiTheme="minorHAnsi" w:cstheme="minorHAnsi"/>
        </w:rPr>
        <w:t>early</w:t>
      </w:r>
      <w:r w:rsidRPr="002E3893">
        <w:rPr>
          <w:rFonts w:asciiTheme="minorHAnsi" w:hAnsiTheme="minorHAnsi" w:cstheme="minorHAnsi"/>
        </w:rPr>
        <w:t xml:space="preserve"> 2018. </w:t>
      </w:r>
    </w:p>
    <w:p w:rsidR="00567199" w:rsidRDefault="00567199" w:rsidP="00567199">
      <w:pPr>
        <w:pStyle w:val="ListParagraph"/>
        <w:spacing w:line="360" w:lineRule="auto"/>
        <w:ind w:left="709" w:firstLine="0"/>
        <w:rPr>
          <w:rFonts w:asciiTheme="minorHAnsi" w:hAnsiTheme="minorHAnsi" w:cstheme="minorHAnsi"/>
        </w:rPr>
      </w:pPr>
    </w:p>
    <w:p w:rsidR="00567199" w:rsidRDefault="00567199" w:rsidP="00567199">
      <w:pPr>
        <w:pStyle w:val="ListParagraph"/>
        <w:spacing w:line="360" w:lineRule="auto"/>
        <w:ind w:left="709" w:firstLine="0"/>
        <w:rPr>
          <w:rFonts w:asciiTheme="minorHAnsi" w:hAnsiTheme="minorHAnsi" w:cstheme="minorHAnsi"/>
        </w:rPr>
      </w:pPr>
      <w:r>
        <w:rPr>
          <w:rFonts w:asciiTheme="minorHAnsi" w:hAnsiTheme="minorHAnsi" w:cstheme="minorHAnsi"/>
        </w:rPr>
        <w:t>Historical Records of timeline:</w:t>
      </w:r>
    </w:p>
    <w:p w:rsidR="00567199" w:rsidRDefault="00567199" w:rsidP="00567199">
      <w:pPr>
        <w:pStyle w:val="ListParagraph"/>
        <w:spacing w:line="360" w:lineRule="auto"/>
        <w:ind w:left="709" w:firstLine="0"/>
        <w:rPr>
          <w:rFonts w:asciiTheme="minorHAnsi" w:hAnsiTheme="minorHAnsi" w:cstheme="minorHAnsi"/>
        </w:rPr>
      </w:pPr>
      <w:r w:rsidRPr="00567199">
        <w:rPr>
          <w:rFonts w:asciiTheme="minorHAnsi" w:hAnsiTheme="minorHAnsi" w:cstheme="minorHAnsi"/>
        </w:rPr>
        <w:t>The building is an example of a Wesleyan Methodist chapel from the Victorian era.  The origins of local Wesleyans were based in the Union St Wesleyan Sunday School.  Local canvassing was undertaken following falling numbers due to popularity of local Unitarian and Church of England Sunday Schools.  Eventually, a local school room was established on the corner of Clarke’s Lane and Spotland Rd on Christmas day in 1868.  However, just two days later on 27</w:t>
      </w:r>
      <w:r w:rsidRPr="00567199">
        <w:rPr>
          <w:rFonts w:asciiTheme="minorHAnsi" w:hAnsiTheme="minorHAnsi" w:cstheme="minorHAnsi"/>
          <w:vertAlign w:val="superscript"/>
        </w:rPr>
        <w:t>th</w:t>
      </w:r>
      <w:r w:rsidRPr="00567199">
        <w:rPr>
          <w:rFonts w:asciiTheme="minorHAnsi" w:hAnsiTheme="minorHAnsi" w:cstheme="minorHAnsi"/>
        </w:rPr>
        <w:t xml:space="preserve"> December 1868, the school roof was blown away resulting in multiple injuries and one casualty.  A relief fund of over £22 was raised as well as a commitment to move nearby due to the unsafe condition of the current building.  The group then moved to a ‘shed’ on Cinnamon St on 15</w:t>
      </w:r>
      <w:r w:rsidRPr="00567199">
        <w:rPr>
          <w:rFonts w:asciiTheme="minorHAnsi" w:hAnsiTheme="minorHAnsi" w:cstheme="minorHAnsi"/>
          <w:vertAlign w:val="superscript"/>
        </w:rPr>
        <w:t>th</w:t>
      </w:r>
      <w:r w:rsidRPr="00567199">
        <w:rPr>
          <w:rFonts w:asciiTheme="minorHAnsi" w:hAnsiTheme="minorHAnsi" w:cstheme="minorHAnsi"/>
        </w:rPr>
        <w:t xml:space="preserve"> August 1869 as </w:t>
      </w:r>
      <w:r>
        <w:rPr>
          <w:rFonts w:asciiTheme="minorHAnsi" w:hAnsiTheme="minorHAnsi" w:cstheme="minorHAnsi"/>
        </w:rPr>
        <w:t>‘</w:t>
      </w:r>
      <w:r w:rsidRPr="00567199">
        <w:rPr>
          <w:rFonts w:asciiTheme="minorHAnsi" w:hAnsiTheme="minorHAnsi" w:cstheme="minorHAnsi"/>
        </w:rPr>
        <w:t>Silver St Methodists</w:t>
      </w:r>
      <w:r>
        <w:rPr>
          <w:rFonts w:asciiTheme="minorHAnsi" w:hAnsiTheme="minorHAnsi" w:cstheme="minorHAnsi"/>
        </w:rPr>
        <w:t>’</w:t>
      </w:r>
      <w:r w:rsidRPr="00567199">
        <w:rPr>
          <w:rFonts w:asciiTheme="minorHAnsi" w:hAnsiTheme="minorHAnsi" w:cstheme="minorHAnsi"/>
        </w:rPr>
        <w:t xml:space="preserve"> and </w:t>
      </w:r>
      <w:r>
        <w:rPr>
          <w:rFonts w:asciiTheme="minorHAnsi" w:hAnsiTheme="minorHAnsi" w:cstheme="minorHAnsi"/>
        </w:rPr>
        <w:t>‘</w:t>
      </w:r>
      <w:r w:rsidRPr="00567199">
        <w:rPr>
          <w:rFonts w:asciiTheme="minorHAnsi" w:hAnsiTheme="minorHAnsi" w:cstheme="minorHAnsi"/>
        </w:rPr>
        <w:t>Spotland Rd Wesleyan Sunday School</w:t>
      </w:r>
      <w:r>
        <w:rPr>
          <w:rFonts w:asciiTheme="minorHAnsi" w:hAnsiTheme="minorHAnsi" w:cstheme="minorHAnsi"/>
        </w:rPr>
        <w:t>’</w:t>
      </w:r>
      <w:r w:rsidRPr="00567199">
        <w:rPr>
          <w:rFonts w:asciiTheme="minorHAnsi" w:hAnsiTheme="minorHAnsi" w:cstheme="minorHAnsi"/>
        </w:rPr>
        <w:t>.  Following this, the corner stones of the present building on Silver St were laid on 17</w:t>
      </w:r>
      <w:r w:rsidRPr="00567199">
        <w:rPr>
          <w:rFonts w:asciiTheme="minorHAnsi" w:hAnsiTheme="minorHAnsi" w:cstheme="minorHAnsi"/>
          <w:vertAlign w:val="superscript"/>
        </w:rPr>
        <w:t>th</w:t>
      </w:r>
      <w:r w:rsidRPr="00567199">
        <w:rPr>
          <w:rFonts w:asciiTheme="minorHAnsi" w:hAnsiTheme="minorHAnsi" w:cstheme="minorHAnsi"/>
        </w:rPr>
        <w:t xml:space="preserve"> December 1893 with an estimated building cost of £1,400.  Further extensions were subsequently made such as 1903 extra classrooms (£250) and toilets, kitchen and store in 1931 (£250).   More interestingly, a perimeter wall was erected in 1927 at a cost of £150. </w:t>
      </w:r>
    </w:p>
    <w:p w:rsidR="00567199" w:rsidRPr="00567199" w:rsidRDefault="00567199" w:rsidP="00567199">
      <w:pPr>
        <w:pStyle w:val="ListParagraph"/>
        <w:spacing w:line="360" w:lineRule="auto"/>
        <w:ind w:left="709" w:firstLine="0"/>
        <w:rPr>
          <w:rFonts w:asciiTheme="minorHAnsi" w:hAnsiTheme="minorHAnsi" w:cstheme="minorHAnsi"/>
        </w:rPr>
      </w:pPr>
      <w:r>
        <w:rPr>
          <w:rFonts w:asciiTheme="minorHAnsi" w:hAnsiTheme="minorHAnsi" w:cstheme="minorHAnsi"/>
        </w:rPr>
        <w:t xml:space="preserve">Source:   </w:t>
      </w:r>
      <w:r w:rsidRPr="00567199">
        <w:rPr>
          <w:rFonts w:asciiTheme="minorHAnsi" w:hAnsiTheme="minorHAnsi" w:cstheme="minorHAnsi"/>
        </w:rPr>
        <w:t>“The Story of Silver St Chapel” by Mr J Perry circa 1940</w:t>
      </w:r>
    </w:p>
    <w:p w:rsidR="00567199" w:rsidRPr="002E3893" w:rsidRDefault="00567199" w:rsidP="002E3893">
      <w:pPr>
        <w:pStyle w:val="ListParagraph"/>
        <w:spacing w:line="360" w:lineRule="auto"/>
        <w:ind w:left="709" w:firstLine="0"/>
        <w:rPr>
          <w:rFonts w:asciiTheme="minorHAnsi" w:hAnsiTheme="minorHAnsi" w:cstheme="minorHAnsi"/>
        </w:rPr>
      </w:pPr>
    </w:p>
    <w:p w:rsidR="005F2A2F" w:rsidRPr="002E3893" w:rsidRDefault="005F2A2F" w:rsidP="002E3893">
      <w:pPr>
        <w:spacing w:line="360" w:lineRule="auto"/>
        <w:rPr>
          <w:rFonts w:asciiTheme="minorHAnsi" w:hAnsiTheme="minorHAnsi" w:cstheme="minorHAnsi"/>
        </w:rPr>
      </w:pPr>
      <w:r w:rsidRPr="002E3893">
        <w:rPr>
          <w:rFonts w:asciiTheme="minorHAnsi" w:hAnsiTheme="minorHAnsi" w:cstheme="minorHAnsi"/>
        </w:rPr>
        <w:t xml:space="preserve"> </w:t>
      </w:r>
    </w:p>
    <w:p w:rsidR="00724746" w:rsidRPr="002E3893" w:rsidRDefault="005F2A2F"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The importance of the affected heritage asset</w:t>
      </w:r>
    </w:p>
    <w:p w:rsidR="00724746" w:rsidRPr="002E3893" w:rsidRDefault="00724746" w:rsidP="002E3893">
      <w:pPr>
        <w:pStyle w:val="ListParagraph"/>
        <w:spacing w:line="360" w:lineRule="auto"/>
        <w:ind w:left="709" w:firstLine="0"/>
        <w:rPr>
          <w:rFonts w:asciiTheme="minorHAnsi" w:hAnsiTheme="minorHAnsi" w:cstheme="minorHAnsi"/>
        </w:rPr>
      </w:pPr>
    </w:p>
    <w:p w:rsidR="00724746" w:rsidRPr="002E3893" w:rsidRDefault="00724746"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The hall is a prime example of Arts and Craft architecture, notable for its tree and doves depiction on the main gable end wall. </w:t>
      </w:r>
    </w:p>
    <w:p w:rsidR="00724746" w:rsidRPr="002E3893" w:rsidRDefault="00724746" w:rsidP="002E3893">
      <w:pPr>
        <w:pStyle w:val="ListParagraph"/>
        <w:spacing w:line="360" w:lineRule="auto"/>
        <w:ind w:left="709" w:firstLine="0"/>
        <w:rPr>
          <w:rFonts w:asciiTheme="minorHAnsi" w:hAnsiTheme="minorHAnsi" w:cstheme="minorHAnsi"/>
        </w:rPr>
      </w:pPr>
    </w:p>
    <w:p w:rsidR="00724746" w:rsidRPr="002E3893" w:rsidRDefault="00724746"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It holds significant historical value as a longstanding place of worship and community hub in Rochdale, having witnessed numerous historical events and changes over the years. </w:t>
      </w:r>
    </w:p>
    <w:p w:rsidR="00724746" w:rsidRPr="002E3893" w:rsidRDefault="00724746" w:rsidP="002E3893">
      <w:pPr>
        <w:pStyle w:val="ListParagraph"/>
        <w:spacing w:line="360" w:lineRule="auto"/>
        <w:ind w:left="709"/>
        <w:rPr>
          <w:rFonts w:asciiTheme="minorHAnsi" w:hAnsiTheme="minorHAnsi" w:cstheme="minorHAnsi"/>
        </w:rPr>
      </w:pPr>
    </w:p>
    <w:p w:rsidR="00724746" w:rsidRPr="002E3893" w:rsidRDefault="00724746" w:rsidP="002E3893">
      <w:pPr>
        <w:pStyle w:val="ListParagraph"/>
        <w:spacing w:line="360" w:lineRule="auto"/>
        <w:ind w:left="709" w:firstLine="0"/>
        <w:rPr>
          <w:rFonts w:asciiTheme="minorHAnsi" w:hAnsiTheme="minorHAnsi" w:cstheme="minorHAnsi"/>
        </w:rPr>
      </w:pPr>
      <w:r w:rsidRPr="002E3893">
        <w:rPr>
          <w:rFonts w:asciiTheme="minorHAnsi" w:hAnsiTheme="minorHAnsi" w:cstheme="minorHAnsi"/>
        </w:rPr>
        <w:t>As a central place of worship, the chapel has been a focal point for the local community, hosting religious services, community events, and social gatherings that have strengthened community bonds.</w:t>
      </w:r>
    </w:p>
    <w:p w:rsidR="00724746" w:rsidRPr="002E3893" w:rsidRDefault="00724746" w:rsidP="002E3893">
      <w:pPr>
        <w:pStyle w:val="ListParagraph"/>
        <w:spacing w:line="360" w:lineRule="auto"/>
        <w:ind w:left="709" w:firstLine="0"/>
        <w:rPr>
          <w:rFonts w:asciiTheme="minorHAnsi" w:hAnsiTheme="minorHAnsi" w:cstheme="minorHAnsi"/>
        </w:rPr>
      </w:pPr>
    </w:p>
    <w:p w:rsidR="00567199" w:rsidRDefault="00724746" w:rsidP="00567199">
      <w:pPr>
        <w:pStyle w:val="ListParagraph"/>
        <w:spacing w:line="360" w:lineRule="auto"/>
        <w:ind w:left="709" w:firstLine="0"/>
        <w:rPr>
          <w:rFonts w:asciiTheme="minorHAnsi" w:hAnsiTheme="minorHAnsi" w:cstheme="minorHAnsi"/>
        </w:rPr>
      </w:pPr>
      <w:r w:rsidRPr="002E3893">
        <w:rPr>
          <w:rFonts w:asciiTheme="minorHAnsi" w:hAnsiTheme="minorHAnsi" w:cstheme="minorHAnsi"/>
        </w:rPr>
        <w:t xml:space="preserve">The chapel’s design, with its green lawns and depiction of nature in it’s architecture, contributes to the aesthetic heritage of Spotland. </w:t>
      </w:r>
    </w:p>
    <w:p w:rsidR="00567199" w:rsidRDefault="00567199" w:rsidP="00567199">
      <w:pPr>
        <w:pStyle w:val="ListParagraph"/>
        <w:spacing w:line="360" w:lineRule="auto"/>
        <w:ind w:left="709" w:firstLine="0"/>
        <w:rPr>
          <w:rFonts w:asciiTheme="minorHAnsi" w:hAnsiTheme="minorHAnsi" w:cstheme="minorHAnsi"/>
        </w:rPr>
      </w:pPr>
    </w:p>
    <w:p w:rsidR="00567199" w:rsidRDefault="00567199" w:rsidP="00567199">
      <w:pPr>
        <w:pStyle w:val="ListParagraph"/>
        <w:spacing w:line="360" w:lineRule="auto"/>
        <w:ind w:left="709" w:firstLine="0"/>
        <w:rPr>
          <w:rFonts w:asciiTheme="minorHAnsi" w:hAnsiTheme="minorHAnsi" w:cstheme="minorHAnsi"/>
        </w:rPr>
      </w:pPr>
      <w:r w:rsidRPr="00567199">
        <w:rPr>
          <w:rFonts w:asciiTheme="minorHAnsi" w:hAnsiTheme="minorHAnsi" w:cstheme="minorHAnsi"/>
        </w:rPr>
        <w:t>Silver Street Wesleyan Chapel, Rochdale (1893, lis</w:t>
      </w:r>
      <w:r>
        <w:rPr>
          <w:rFonts w:asciiTheme="minorHAnsi" w:hAnsiTheme="minorHAnsi" w:cstheme="minorHAnsi"/>
        </w:rPr>
        <w:t xml:space="preserve">ted Grade II), was conceptually </w:t>
      </w:r>
      <w:r w:rsidRPr="00567199">
        <w:rPr>
          <w:rFonts w:asciiTheme="minorHAnsi" w:hAnsiTheme="minorHAnsi" w:cstheme="minorHAnsi"/>
        </w:rPr>
        <w:t>similar to Temple Street Baptist Church but fashioned in the new style. Vernacular</w:t>
      </w:r>
      <w:r>
        <w:rPr>
          <w:rFonts w:asciiTheme="minorHAnsi" w:hAnsiTheme="minorHAnsi" w:cstheme="minorHAnsi"/>
        </w:rPr>
        <w:t xml:space="preserve"> </w:t>
      </w:r>
      <w:r w:rsidRPr="00567199">
        <w:rPr>
          <w:rFonts w:asciiTheme="minorHAnsi" w:hAnsiTheme="minorHAnsi" w:cstheme="minorHAnsi"/>
        </w:rPr>
        <w:t>motifs from houses and farm buildings are not easily transferred to a church, and</w:t>
      </w:r>
      <w:r>
        <w:rPr>
          <w:rFonts w:asciiTheme="minorHAnsi" w:hAnsiTheme="minorHAnsi" w:cstheme="minorHAnsi"/>
        </w:rPr>
        <w:t xml:space="preserve"> </w:t>
      </w:r>
      <w:r w:rsidRPr="00567199">
        <w:rPr>
          <w:rFonts w:asciiTheme="minorHAnsi" w:hAnsiTheme="minorHAnsi" w:cstheme="minorHAnsi"/>
        </w:rPr>
        <w:t>one notices Wood concentrating on materials, with a combination of traditional</w:t>
      </w:r>
      <w:r>
        <w:rPr>
          <w:rFonts w:asciiTheme="minorHAnsi" w:hAnsiTheme="minorHAnsi" w:cstheme="minorHAnsi"/>
        </w:rPr>
        <w:t xml:space="preserve"> </w:t>
      </w:r>
      <w:r w:rsidRPr="00567199">
        <w:rPr>
          <w:rFonts w:asciiTheme="minorHAnsi" w:hAnsiTheme="minorHAnsi" w:cstheme="minorHAnsi"/>
        </w:rPr>
        <w:t>brick, stone, render and pargeting. Sloping buttresses are the only vernacular form</w:t>
      </w:r>
      <w:r>
        <w:rPr>
          <w:rFonts w:asciiTheme="minorHAnsi" w:hAnsiTheme="minorHAnsi" w:cstheme="minorHAnsi"/>
        </w:rPr>
        <w:t xml:space="preserve"> </w:t>
      </w:r>
      <w:r w:rsidRPr="00567199">
        <w:rPr>
          <w:rFonts w:asciiTheme="minorHAnsi" w:hAnsiTheme="minorHAnsi" w:cstheme="minorHAnsi"/>
        </w:rPr>
        <w:t>used. The distinctive rounded church window with seven lancets can be traced to a</w:t>
      </w:r>
      <w:r>
        <w:rPr>
          <w:rFonts w:asciiTheme="minorHAnsi" w:hAnsiTheme="minorHAnsi" w:cstheme="minorHAnsi"/>
        </w:rPr>
        <w:t xml:space="preserve"> </w:t>
      </w:r>
      <w:r w:rsidRPr="00567199">
        <w:rPr>
          <w:rFonts w:asciiTheme="minorHAnsi" w:hAnsiTheme="minorHAnsi" w:cstheme="minorHAnsi"/>
        </w:rPr>
        <w:t>sixteenth-century east window at Middleton Parish Church (listed Grade I).</w:t>
      </w:r>
    </w:p>
    <w:p w:rsidR="00567199" w:rsidRPr="002E3893" w:rsidRDefault="00567199" w:rsidP="00567199">
      <w:pPr>
        <w:pStyle w:val="ListParagraph"/>
        <w:spacing w:line="360" w:lineRule="auto"/>
        <w:ind w:left="709" w:firstLine="0"/>
        <w:rPr>
          <w:rFonts w:asciiTheme="minorHAnsi" w:hAnsiTheme="minorHAnsi" w:cstheme="minorHAnsi"/>
        </w:rPr>
      </w:pPr>
      <w:r>
        <w:rPr>
          <w:rFonts w:asciiTheme="minorHAnsi" w:hAnsiTheme="minorHAnsi" w:cstheme="minorHAnsi"/>
        </w:rPr>
        <w:t>Source:  ‘Here, by experiment’: Edgar Wood in Middleton, by David Morris. (2012)</w:t>
      </w:r>
    </w:p>
    <w:p w:rsidR="005F2A2F" w:rsidRPr="002E3893" w:rsidRDefault="005F2A2F" w:rsidP="002E3893">
      <w:pPr>
        <w:pStyle w:val="ListParagraph"/>
        <w:spacing w:line="360" w:lineRule="auto"/>
        <w:ind w:left="360" w:firstLine="0"/>
        <w:rPr>
          <w:rFonts w:asciiTheme="minorHAnsi" w:hAnsiTheme="minorHAnsi" w:cstheme="minorHAnsi"/>
        </w:rPr>
      </w:pPr>
      <w:r w:rsidRPr="002E3893">
        <w:rPr>
          <w:rFonts w:asciiTheme="minorHAnsi" w:hAnsiTheme="minorHAnsi" w:cstheme="minorHAnsi"/>
        </w:rPr>
        <w:t xml:space="preserve"> </w:t>
      </w:r>
    </w:p>
    <w:p w:rsidR="005F2A2F" w:rsidRPr="002E3893" w:rsidRDefault="005F2A2F" w:rsidP="002E3893">
      <w:pPr>
        <w:pStyle w:val="Heading5"/>
        <w:numPr>
          <w:ilvl w:val="0"/>
          <w:numId w:val="4"/>
        </w:numPr>
        <w:spacing w:before="0" w:line="360" w:lineRule="auto"/>
        <w:rPr>
          <w:rStyle w:val="IntenseReference"/>
          <w:rFonts w:asciiTheme="minorHAnsi" w:hAnsiTheme="minorHAnsi" w:cstheme="minorHAnsi"/>
        </w:rPr>
      </w:pPr>
      <w:r w:rsidRPr="002E3893">
        <w:rPr>
          <w:rStyle w:val="IntenseReference"/>
          <w:rFonts w:asciiTheme="minorHAnsi" w:hAnsiTheme="minorHAnsi" w:cstheme="minorHAnsi"/>
        </w:rPr>
        <w:t>Design Concept</w:t>
      </w:r>
    </w:p>
    <w:p w:rsidR="00724746" w:rsidRPr="002E3893" w:rsidRDefault="005F2A2F" w:rsidP="002E3893">
      <w:pPr>
        <w:pStyle w:val="ListParagraph"/>
        <w:numPr>
          <w:ilvl w:val="1"/>
          <w:numId w:val="4"/>
        </w:numPr>
        <w:spacing w:line="360" w:lineRule="auto"/>
        <w:ind w:left="709"/>
        <w:rPr>
          <w:rFonts w:asciiTheme="minorHAnsi" w:hAnsiTheme="minorHAnsi" w:cstheme="minorHAnsi"/>
        </w:rPr>
      </w:pPr>
      <w:r w:rsidRPr="002E3893">
        <w:rPr>
          <w:rFonts w:asciiTheme="minorHAnsi" w:hAnsiTheme="minorHAnsi" w:cstheme="minorHAnsi"/>
        </w:rPr>
        <w:t xml:space="preserve">Description of the proposed development </w:t>
      </w:r>
    </w:p>
    <w:p w:rsidR="00BE3385" w:rsidRPr="002E3893" w:rsidRDefault="00724746" w:rsidP="002E3893">
      <w:pPr>
        <w:pStyle w:val="ListParagraph"/>
        <w:numPr>
          <w:ilvl w:val="0"/>
          <w:numId w:val="5"/>
        </w:numPr>
        <w:spacing w:line="360" w:lineRule="auto"/>
        <w:rPr>
          <w:rFonts w:asciiTheme="minorHAnsi" w:hAnsiTheme="minorHAnsi" w:cstheme="minorHAnsi"/>
        </w:rPr>
      </w:pPr>
      <w:r w:rsidRPr="002E3893">
        <w:rPr>
          <w:rFonts w:asciiTheme="minorHAnsi" w:hAnsiTheme="minorHAnsi" w:cstheme="minorHAnsi"/>
        </w:rPr>
        <w:t>Objective</w:t>
      </w:r>
    </w:p>
    <w:p w:rsidR="00BE3385" w:rsidRPr="002E3893" w:rsidRDefault="00BE3385" w:rsidP="002E3893">
      <w:pPr>
        <w:pStyle w:val="ListParagraph"/>
        <w:numPr>
          <w:ilvl w:val="0"/>
          <w:numId w:val="7"/>
        </w:numPr>
        <w:spacing w:line="360" w:lineRule="auto"/>
        <w:rPr>
          <w:rFonts w:asciiTheme="minorHAnsi" w:hAnsiTheme="minorHAnsi" w:cstheme="minorHAnsi"/>
        </w:rPr>
      </w:pPr>
      <w:r w:rsidRPr="002E3893">
        <w:rPr>
          <w:rFonts w:asciiTheme="minorHAnsi" w:hAnsiTheme="minorHAnsi" w:cstheme="minorHAnsi"/>
        </w:rPr>
        <w:t xml:space="preserve">Security - </w:t>
      </w:r>
      <w:r w:rsidR="00724746" w:rsidRPr="002E3893">
        <w:rPr>
          <w:rFonts w:asciiTheme="minorHAnsi" w:hAnsiTheme="minorHAnsi" w:cstheme="minorHAnsi"/>
        </w:rPr>
        <w:t xml:space="preserve">To provide a secure perimeter around the </w:t>
      </w:r>
      <w:r w:rsidRPr="002E3893">
        <w:rPr>
          <w:rFonts w:asciiTheme="minorHAnsi" w:hAnsiTheme="minorHAnsi" w:cstheme="minorHAnsi"/>
        </w:rPr>
        <w:t>hall</w:t>
      </w:r>
      <w:r w:rsidR="00724746" w:rsidRPr="002E3893">
        <w:rPr>
          <w:rFonts w:asciiTheme="minorHAnsi" w:hAnsiTheme="minorHAnsi" w:cstheme="minorHAnsi"/>
        </w:rPr>
        <w:t xml:space="preserve"> to protect against vandalism, trespassing, and theft.</w:t>
      </w:r>
    </w:p>
    <w:p w:rsidR="00BE3385" w:rsidRPr="002E3893" w:rsidRDefault="00BE3385" w:rsidP="002E3893">
      <w:pPr>
        <w:pStyle w:val="ListParagraph"/>
        <w:numPr>
          <w:ilvl w:val="0"/>
          <w:numId w:val="7"/>
        </w:numPr>
        <w:spacing w:line="360" w:lineRule="auto"/>
        <w:rPr>
          <w:rFonts w:asciiTheme="minorHAnsi" w:hAnsiTheme="minorHAnsi" w:cstheme="minorHAnsi"/>
        </w:rPr>
      </w:pPr>
      <w:r w:rsidRPr="002E3893">
        <w:rPr>
          <w:rFonts w:asciiTheme="minorHAnsi" w:hAnsiTheme="minorHAnsi" w:cstheme="minorHAnsi"/>
        </w:rPr>
        <w:t xml:space="preserve">Aesthetic Improvement - </w:t>
      </w:r>
      <w:r w:rsidR="00724746" w:rsidRPr="002E3893">
        <w:rPr>
          <w:rFonts w:asciiTheme="minorHAnsi" w:hAnsiTheme="minorHAnsi" w:cstheme="minorHAnsi"/>
        </w:rPr>
        <w:t xml:space="preserve">To enhance the visual appeal of the </w:t>
      </w:r>
      <w:r w:rsidRPr="002E3893">
        <w:rPr>
          <w:rFonts w:asciiTheme="minorHAnsi" w:hAnsiTheme="minorHAnsi" w:cstheme="minorHAnsi"/>
        </w:rPr>
        <w:t xml:space="preserve">premises </w:t>
      </w:r>
      <w:r w:rsidR="00724746" w:rsidRPr="002E3893">
        <w:rPr>
          <w:rFonts w:asciiTheme="minorHAnsi" w:hAnsiTheme="minorHAnsi" w:cstheme="minorHAnsi"/>
        </w:rPr>
        <w:t>grounds, complemen</w:t>
      </w:r>
      <w:r w:rsidRPr="002E3893">
        <w:rPr>
          <w:rFonts w:asciiTheme="minorHAnsi" w:hAnsiTheme="minorHAnsi" w:cstheme="minorHAnsi"/>
        </w:rPr>
        <w:t>ting the historic architecture.</w:t>
      </w:r>
    </w:p>
    <w:p w:rsidR="00724746" w:rsidRPr="002E3893" w:rsidRDefault="00BE3385" w:rsidP="002E3893">
      <w:pPr>
        <w:pStyle w:val="ListParagraph"/>
        <w:numPr>
          <w:ilvl w:val="0"/>
          <w:numId w:val="7"/>
        </w:numPr>
        <w:spacing w:line="360" w:lineRule="auto"/>
        <w:rPr>
          <w:rFonts w:asciiTheme="minorHAnsi" w:hAnsiTheme="minorHAnsi" w:cstheme="minorHAnsi"/>
        </w:rPr>
      </w:pPr>
      <w:r w:rsidRPr="002E3893">
        <w:rPr>
          <w:rFonts w:asciiTheme="minorHAnsi" w:hAnsiTheme="minorHAnsi" w:cstheme="minorHAnsi"/>
        </w:rPr>
        <w:t xml:space="preserve">Boundary Definition - </w:t>
      </w:r>
      <w:r w:rsidR="00724746" w:rsidRPr="002E3893">
        <w:rPr>
          <w:rFonts w:asciiTheme="minorHAnsi" w:hAnsiTheme="minorHAnsi" w:cstheme="minorHAnsi"/>
        </w:rPr>
        <w:t>To clearly demarcate the property boundaries of the chapel, providing a sense of enclosure and privacy.</w:t>
      </w:r>
    </w:p>
    <w:p w:rsidR="00BE3385" w:rsidRPr="002E3893" w:rsidRDefault="00BE3385" w:rsidP="002E3893">
      <w:pPr>
        <w:spacing w:line="360" w:lineRule="auto"/>
        <w:ind w:left="709"/>
        <w:rPr>
          <w:rFonts w:asciiTheme="minorHAnsi" w:hAnsiTheme="minorHAnsi" w:cstheme="minorHAnsi"/>
        </w:rPr>
      </w:pPr>
    </w:p>
    <w:p w:rsidR="00BE3385" w:rsidRPr="002E3893" w:rsidRDefault="00BE3385" w:rsidP="002E3893">
      <w:pPr>
        <w:pStyle w:val="ListParagraph"/>
        <w:numPr>
          <w:ilvl w:val="0"/>
          <w:numId w:val="5"/>
        </w:numPr>
        <w:spacing w:line="360" w:lineRule="auto"/>
        <w:rPr>
          <w:rFonts w:asciiTheme="minorHAnsi" w:hAnsiTheme="minorHAnsi" w:cstheme="minorHAnsi"/>
        </w:rPr>
      </w:pPr>
      <w:r w:rsidRPr="002E3893">
        <w:rPr>
          <w:rFonts w:asciiTheme="minorHAnsi" w:hAnsiTheme="minorHAnsi" w:cstheme="minorHAnsi"/>
        </w:rPr>
        <w:t>Fence Design and Specifications</w:t>
      </w:r>
    </w:p>
    <w:p w:rsidR="00BE3385" w:rsidRPr="002E3893" w:rsidRDefault="00BE3385"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lastRenderedPageBreak/>
        <w:t>Materials:  Green mettle mesh</w:t>
      </w:r>
      <w:r w:rsidR="00724746" w:rsidRPr="002E3893">
        <w:rPr>
          <w:rFonts w:asciiTheme="minorHAnsi" w:hAnsiTheme="minorHAnsi" w:cstheme="minorHAnsi"/>
        </w:rPr>
        <w:t>, chosen for its durability, historical appropriateness, and aesthetic compatibility with the chapel's architecture.</w:t>
      </w:r>
    </w:p>
    <w:p w:rsidR="00BE3385" w:rsidRPr="002E3893" w:rsidRDefault="00BE3385"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Secondary Materials: Red b</w:t>
      </w:r>
      <w:r w:rsidR="00724746" w:rsidRPr="002E3893">
        <w:rPr>
          <w:rFonts w:asciiTheme="minorHAnsi" w:hAnsiTheme="minorHAnsi" w:cstheme="minorHAnsi"/>
        </w:rPr>
        <w:t>rick for fence posts and base walls, matching the materials used in the chapel building.</w:t>
      </w:r>
    </w:p>
    <w:p w:rsidR="00BE3385" w:rsidRPr="002E3893" w:rsidRDefault="00724746"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Height and Dimensions:</w:t>
      </w:r>
    </w:p>
    <w:p w:rsidR="00BE3385" w:rsidRPr="002E3893" w:rsidRDefault="00724746" w:rsidP="002E3893">
      <w:pPr>
        <w:pStyle w:val="ListParagraph"/>
        <w:numPr>
          <w:ilvl w:val="1"/>
          <w:numId w:val="6"/>
        </w:numPr>
        <w:spacing w:line="360" w:lineRule="auto"/>
        <w:rPr>
          <w:rFonts w:asciiTheme="minorHAnsi" w:hAnsiTheme="minorHAnsi" w:cstheme="minorHAnsi"/>
        </w:rPr>
      </w:pPr>
      <w:r w:rsidRPr="002E3893">
        <w:rPr>
          <w:rFonts w:asciiTheme="minorHAnsi" w:hAnsiTheme="minorHAnsi" w:cstheme="minorHAnsi"/>
        </w:rPr>
        <w:t xml:space="preserve">Height: The </w:t>
      </w:r>
      <w:r w:rsidR="00BE3385" w:rsidRPr="002E3893">
        <w:rPr>
          <w:rFonts w:asciiTheme="minorHAnsi" w:hAnsiTheme="minorHAnsi" w:cstheme="minorHAnsi"/>
        </w:rPr>
        <w:t>fence will be approximately 1.</w:t>
      </w:r>
      <w:r w:rsidR="002E3893" w:rsidRPr="002E3893">
        <w:rPr>
          <w:rFonts w:asciiTheme="minorHAnsi" w:hAnsiTheme="minorHAnsi" w:cstheme="minorHAnsi"/>
        </w:rPr>
        <w:t>2</w:t>
      </w:r>
      <w:r w:rsidR="00BE3385" w:rsidRPr="002E3893">
        <w:rPr>
          <w:rFonts w:asciiTheme="minorHAnsi" w:hAnsiTheme="minorHAnsi" w:cstheme="minorHAnsi"/>
        </w:rPr>
        <w:t>meters (3</w:t>
      </w:r>
      <w:r w:rsidRPr="002E3893">
        <w:rPr>
          <w:rFonts w:asciiTheme="minorHAnsi" w:hAnsiTheme="minorHAnsi" w:cstheme="minorHAnsi"/>
        </w:rPr>
        <w:t xml:space="preserve"> </w:t>
      </w:r>
      <w:r w:rsidR="002E3893" w:rsidRPr="002E3893">
        <w:rPr>
          <w:rFonts w:asciiTheme="minorHAnsi" w:hAnsiTheme="minorHAnsi" w:cstheme="minorHAnsi"/>
        </w:rPr>
        <w:t xml:space="preserve">¼ </w:t>
      </w:r>
      <w:r w:rsidRPr="002E3893">
        <w:rPr>
          <w:rFonts w:asciiTheme="minorHAnsi" w:hAnsiTheme="minorHAnsi" w:cstheme="minorHAnsi"/>
        </w:rPr>
        <w:t>feet) high, balancing security needs with visual unobtrusiveness.</w:t>
      </w:r>
    </w:p>
    <w:p w:rsidR="00BE3385" w:rsidRPr="002E3893" w:rsidRDefault="00724746" w:rsidP="002E3893">
      <w:pPr>
        <w:pStyle w:val="ListParagraph"/>
        <w:numPr>
          <w:ilvl w:val="1"/>
          <w:numId w:val="6"/>
        </w:numPr>
        <w:spacing w:line="360" w:lineRule="auto"/>
        <w:rPr>
          <w:rFonts w:asciiTheme="minorHAnsi" w:hAnsiTheme="minorHAnsi" w:cstheme="minorHAnsi"/>
        </w:rPr>
      </w:pPr>
      <w:r w:rsidRPr="002E3893">
        <w:rPr>
          <w:rFonts w:asciiTheme="minorHAnsi" w:hAnsiTheme="minorHAnsi" w:cstheme="minorHAnsi"/>
        </w:rPr>
        <w:t>Spacing: Fence posts will be spaced at regular intervals of 2 meters (6.5 feet).</w:t>
      </w:r>
    </w:p>
    <w:p w:rsidR="00724746" w:rsidRPr="002E3893" w:rsidRDefault="00724746" w:rsidP="002E3893">
      <w:pPr>
        <w:pStyle w:val="ListParagraph"/>
        <w:numPr>
          <w:ilvl w:val="1"/>
          <w:numId w:val="6"/>
        </w:numPr>
        <w:spacing w:line="360" w:lineRule="auto"/>
        <w:rPr>
          <w:rFonts w:asciiTheme="minorHAnsi" w:hAnsiTheme="minorHAnsi" w:cstheme="minorHAnsi"/>
        </w:rPr>
      </w:pPr>
      <w:r w:rsidRPr="002E3893">
        <w:rPr>
          <w:rFonts w:asciiTheme="minorHAnsi" w:hAnsiTheme="minorHAnsi" w:cstheme="minorHAnsi"/>
        </w:rPr>
        <w:t>Gates: Two main gates will be installed at the primary entrances, designed to match the fence style, with secure locking mechanisms.</w:t>
      </w:r>
    </w:p>
    <w:p w:rsidR="00BE3385" w:rsidRPr="002E3893" w:rsidRDefault="00BE3385" w:rsidP="002E3893">
      <w:pPr>
        <w:pStyle w:val="ListParagraph"/>
        <w:spacing w:line="360" w:lineRule="auto"/>
        <w:ind w:left="1800" w:firstLine="0"/>
        <w:rPr>
          <w:rFonts w:asciiTheme="minorHAnsi" w:hAnsiTheme="minorHAnsi" w:cstheme="minorHAnsi"/>
        </w:rPr>
      </w:pPr>
    </w:p>
    <w:p w:rsidR="00BE3385" w:rsidRPr="002E3893" w:rsidRDefault="00BE3385" w:rsidP="002E3893">
      <w:pPr>
        <w:pStyle w:val="ListParagraph"/>
        <w:numPr>
          <w:ilvl w:val="0"/>
          <w:numId w:val="5"/>
        </w:numPr>
        <w:spacing w:line="360" w:lineRule="auto"/>
        <w:rPr>
          <w:rFonts w:asciiTheme="minorHAnsi" w:hAnsiTheme="minorHAnsi" w:cstheme="minorHAnsi"/>
        </w:rPr>
      </w:pPr>
      <w:r w:rsidRPr="002E3893">
        <w:rPr>
          <w:rFonts w:asciiTheme="minorHAnsi" w:hAnsiTheme="minorHAnsi" w:cstheme="minorHAnsi"/>
        </w:rPr>
        <w:t>Location and Layout</w:t>
      </w:r>
    </w:p>
    <w:p w:rsidR="00BE3385" w:rsidRPr="002E3893" w:rsidRDefault="00724746"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Perimeter Coverage: The fence will run along the entire perimeter of the chapel pr</w:t>
      </w:r>
      <w:r w:rsidR="00BE3385" w:rsidRPr="002E3893">
        <w:rPr>
          <w:rFonts w:asciiTheme="minorHAnsi" w:hAnsiTheme="minorHAnsi" w:cstheme="minorHAnsi"/>
        </w:rPr>
        <w:t>operty, enclosing the front and sides (rear is adjacent to neighboring property)</w:t>
      </w:r>
      <w:r w:rsidRPr="002E3893">
        <w:rPr>
          <w:rFonts w:asciiTheme="minorHAnsi" w:hAnsiTheme="minorHAnsi" w:cstheme="minorHAnsi"/>
        </w:rPr>
        <w:t>.</w:t>
      </w:r>
    </w:p>
    <w:p w:rsidR="00724746" w:rsidRPr="002E3893" w:rsidRDefault="00724746"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 xml:space="preserve">Entrance Gates: Main gates will be located at the front entrance on Silver Street and a secondary entrance at the rear, providing </w:t>
      </w:r>
      <w:r w:rsidR="005E6F08" w:rsidRPr="002E3893">
        <w:rPr>
          <w:rFonts w:asciiTheme="minorHAnsi" w:hAnsiTheme="minorHAnsi" w:cstheme="minorHAnsi"/>
        </w:rPr>
        <w:t>rear door access and yard area</w:t>
      </w:r>
      <w:r w:rsidRPr="002E3893">
        <w:rPr>
          <w:rFonts w:asciiTheme="minorHAnsi" w:hAnsiTheme="minorHAnsi" w:cstheme="minorHAnsi"/>
        </w:rPr>
        <w:t>.</w:t>
      </w:r>
    </w:p>
    <w:p w:rsidR="00BE3385" w:rsidRPr="002E3893" w:rsidRDefault="00BE3385" w:rsidP="002E3893">
      <w:pPr>
        <w:spacing w:line="360" w:lineRule="auto"/>
        <w:ind w:left="349"/>
        <w:rPr>
          <w:rFonts w:asciiTheme="minorHAnsi" w:hAnsiTheme="minorHAnsi" w:cstheme="minorHAnsi"/>
        </w:rPr>
      </w:pPr>
    </w:p>
    <w:p w:rsidR="005E6F08" w:rsidRPr="002E3893" w:rsidRDefault="005E6F08" w:rsidP="002E3893">
      <w:pPr>
        <w:pStyle w:val="ListParagraph"/>
        <w:numPr>
          <w:ilvl w:val="0"/>
          <w:numId w:val="5"/>
        </w:numPr>
        <w:spacing w:line="360" w:lineRule="auto"/>
        <w:rPr>
          <w:rFonts w:asciiTheme="minorHAnsi" w:hAnsiTheme="minorHAnsi" w:cstheme="minorHAnsi"/>
        </w:rPr>
      </w:pPr>
      <w:r w:rsidRPr="002E3893">
        <w:rPr>
          <w:rFonts w:asciiTheme="minorHAnsi" w:hAnsiTheme="minorHAnsi" w:cstheme="minorHAnsi"/>
        </w:rPr>
        <w:t>Considerations</w:t>
      </w:r>
    </w:p>
    <w:p w:rsidR="005E6F08" w:rsidRPr="002E3893" w:rsidRDefault="00724746"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 xml:space="preserve">Visibility: The fence design will ensure that it does not obstruct views of the </w:t>
      </w:r>
      <w:r w:rsidR="005E6F08" w:rsidRPr="002E3893">
        <w:rPr>
          <w:rFonts w:asciiTheme="minorHAnsi" w:hAnsiTheme="minorHAnsi" w:cstheme="minorHAnsi"/>
        </w:rPr>
        <w:t>hall</w:t>
      </w:r>
      <w:r w:rsidRPr="002E3893">
        <w:rPr>
          <w:rFonts w:asciiTheme="minorHAnsi" w:hAnsiTheme="minorHAnsi" w:cstheme="minorHAnsi"/>
        </w:rPr>
        <w:t xml:space="preserve"> from the street, maintaining the visual accessibility of the heritage site.</w:t>
      </w:r>
    </w:p>
    <w:p w:rsidR="00724746" w:rsidRPr="002E3893" w:rsidRDefault="00724746"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Accessibility: Gates will be wide enough to allow easy access for pedestrians, and a separate access point will be provided for maintenance vehicles.</w:t>
      </w:r>
    </w:p>
    <w:p w:rsidR="005F2A2F" w:rsidRPr="002E3893" w:rsidRDefault="005F2A2F" w:rsidP="002E3893">
      <w:pPr>
        <w:pStyle w:val="ListParagraph"/>
        <w:spacing w:line="360" w:lineRule="auto"/>
        <w:ind w:left="709" w:firstLine="0"/>
        <w:rPr>
          <w:rFonts w:asciiTheme="minorHAnsi" w:hAnsiTheme="minorHAnsi" w:cstheme="minorHAnsi"/>
        </w:rPr>
      </w:pPr>
    </w:p>
    <w:p w:rsidR="005F2A2F" w:rsidRPr="002E3893" w:rsidRDefault="005F2A2F" w:rsidP="002E3893">
      <w:pPr>
        <w:pStyle w:val="ListParagraph"/>
        <w:spacing w:line="360" w:lineRule="auto"/>
        <w:rPr>
          <w:rFonts w:asciiTheme="minorHAnsi" w:hAnsiTheme="minorHAnsi" w:cstheme="minorHAnsi"/>
        </w:rPr>
      </w:pPr>
    </w:p>
    <w:p w:rsidR="005F2A2F" w:rsidRPr="002E3893" w:rsidRDefault="005F2A2F" w:rsidP="002E3893">
      <w:pPr>
        <w:pStyle w:val="Heading5"/>
        <w:numPr>
          <w:ilvl w:val="0"/>
          <w:numId w:val="4"/>
        </w:numPr>
        <w:spacing w:before="0" w:line="360" w:lineRule="auto"/>
        <w:rPr>
          <w:rStyle w:val="IntenseReference"/>
          <w:rFonts w:asciiTheme="minorHAnsi" w:hAnsiTheme="minorHAnsi" w:cstheme="minorHAnsi"/>
        </w:rPr>
      </w:pPr>
      <w:r w:rsidRPr="002E3893">
        <w:rPr>
          <w:rStyle w:val="IntenseReference"/>
          <w:rFonts w:asciiTheme="minorHAnsi" w:hAnsiTheme="minorHAnsi" w:cstheme="minorHAnsi"/>
        </w:rPr>
        <w:t>Assessment of Impact and any Mitigation</w:t>
      </w:r>
    </w:p>
    <w:p w:rsidR="005E6F08" w:rsidRPr="002E3893" w:rsidRDefault="005E6F08" w:rsidP="002E3893">
      <w:pPr>
        <w:pStyle w:val="ListParagraph"/>
        <w:numPr>
          <w:ilvl w:val="0"/>
          <w:numId w:val="9"/>
        </w:numPr>
        <w:spacing w:line="360" w:lineRule="auto"/>
        <w:rPr>
          <w:rFonts w:asciiTheme="minorHAnsi" w:hAnsiTheme="minorHAnsi" w:cstheme="minorHAnsi"/>
        </w:rPr>
      </w:pPr>
      <w:r w:rsidRPr="002E3893">
        <w:rPr>
          <w:rFonts w:asciiTheme="minorHAnsi" w:hAnsiTheme="minorHAnsi" w:cstheme="minorHAnsi"/>
        </w:rPr>
        <w:t>Historical Impact</w:t>
      </w:r>
    </w:p>
    <w:p w:rsidR="005E6F08" w:rsidRPr="002E3893" w:rsidRDefault="00405BCA"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 xml:space="preserve">Compatibility: </w:t>
      </w:r>
      <w:r w:rsidR="005E6F08" w:rsidRPr="002E3893">
        <w:rPr>
          <w:rFonts w:asciiTheme="minorHAnsi" w:hAnsiTheme="minorHAnsi" w:cstheme="minorHAnsi"/>
        </w:rPr>
        <w:t>The design and materials have been selected to complement and enhance the historic character of Silver Street Chapel.</w:t>
      </w:r>
    </w:p>
    <w:p w:rsidR="005E6F08" w:rsidRPr="002E3893" w:rsidRDefault="005E6F08"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Reversibility: The fence will be constructed in a manner that allows for future removal without damaging the historic fabric of the chapel property.</w:t>
      </w:r>
    </w:p>
    <w:p w:rsidR="005E6F08" w:rsidRPr="002E3893" w:rsidRDefault="005E6F08" w:rsidP="002E3893">
      <w:pPr>
        <w:pStyle w:val="ListParagraph"/>
        <w:spacing w:line="360" w:lineRule="auto"/>
        <w:ind w:left="1080" w:firstLine="0"/>
        <w:rPr>
          <w:rFonts w:asciiTheme="minorHAnsi" w:hAnsiTheme="minorHAnsi" w:cstheme="minorHAnsi"/>
        </w:rPr>
      </w:pPr>
    </w:p>
    <w:p w:rsidR="005E6F08" w:rsidRPr="002E3893" w:rsidRDefault="005E6F08" w:rsidP="002E3893">
      <w:pPr>
        <w:pStyle w:val="ListParagraph"/>
        <w:numPr>
          <w:ilvl w:val="0"/>
          <w:numId w:val="9"/>
        </w:numPr>
        <w:spacing w:line="360" w:lineRule="auto"/>
        <w:rPr>
          <w:rFonts w:asciiTheme="minorHAnsi" w:hAnsiTheme="minorHAnsi" w:cstheme="minorHAnsi"/>
        </w:rPr>
      </w:pPr>
      <w:r w:rsidRPr="002E3893">
        <w:rPr>
          <w:rFonts w:asciiTheme="minorHAnsi" w:hAnsiTheme="minorHAnsi" w:cstheme="minorHAnsi"/>
        </w:rPr>
        <w:t>Environmental Impact:</w:t>
      </w:r>
    </w:p>
    <w:p w:rsidR="005E6F08" w:rsidRPr="002E3893" w:rsidRDefault="005E6F08"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Minimal Disturbance: The construction process will involve minimal ground disturbance, preserving the surrounding landscape.</w:t>
      </w:r>
    </w:p>
    <w:p w:rsidR="005E6F08" w:rsidRPr="002E3893" w:rsidRDefault="005E6F08"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Sustainability: The use of durable and low-maintenance materials ensures long-term sustainability with minimal environmental impact.</w:t>
      </w:r>
    </w:p>
    <w:p w:rsidR="005E6F08" w:rsidRPr="002E3893" w:rsidRDefault="005E6F08" w:rsidP="002E3893">
      <w:pPr>
        <w:pStyle w:val="ListParagraph"/>
        <w:spacing w:line="360" w:lineRule="auto"/>
        <w:ind w:left="1080" w:firstLine="0"/>
        <w:rPr>
          <w:rFonts w:asciiTheme="minorHAnsi" w:hAnsiTheme="minorHAnsi" w:cstheme="minorHAnsi"/>
        </w:rPr>
      </w:pPr>
    </w:p>
    <w:p w:rsidR="005E6F08" w:rsidRPr="002E3893" w:rsidRDefault="005E6F08" w:rsidP="002E3893">
      <w:pPr>
        <w:pStyle w:val="ListParagraph"/>
        <w:numPr>
          <w:ilvl w:val="0"/>
          <w:numId w:val="9"/>
        </w:numPr>
        <w:spacing w:line="360" w:lineRule="auto"/>
        <w:rPr>
          <w:rFonts w:asciiTheme="minorHAnsi" w:hAnsiTheme="minorHAnsi" w:cstheme="minorHAnsi"/>
        </w:rPr>
      </w:pPr>
      <w:r w:rsidRPr="002E3893">
        <w:rPr>
          <w:rFonts w:asciiTheme="minorHAnsi" w:hAnsiTheme="minorHAnsi" w:cstheme="minorHAnsi"/>
        </w:rPr>
        <w:t xml:space="preserve">Community Impact: </w:t>
      </w:r>
    </w:p>
    <w:p w:rsidR="005E6F08" w:rsidRPr="002E3893" w:rsidRDefault="005E6F08"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Security: Improved security for the nursery will benefit the local community by reducing the risk of vandalism and unauthorized access.</w:t>
      </w:r>
    </w:p>
    <w:p w:rsidR="005E6F08" w:rsidRPr="002E3893" w:rsidRDefault="005E6F08" w:rsidP="002E3893">
      <w:pPr>
        <w:pStyle w:val="ListParagraph"/>
        <w:numPr>
          <w:ilvl w:val="0"/>
          <w:numId w:val="6"/>
        </w:numPr>
        <w:spacing w:line="360" w:lineRule="auto"/>
        <w:rPr>
          <w:rFonts w:asciiTheme="minorHAnsi" w:hAnsiTheme="minorHAnsi" w:cstheme="minorHAnsi"/>
        </w:rPr>
      </w:pPr>
      <w:r w:rsidRPr="002E3893">
        <w:rPr>
          <w:rFonts w:asciiTheme="minorHAnsi" w:hAnsiTheme="minorHAnsi" w:cstheme="minorHAnsi"/>
        </w:rPr>
        <w:t xml:space="preserve">Aesthetic Enhancement: The enhanced appearance of the nursery grounds will contribute positively to the local streetscape and community pride.  It will match the boundary fence of the school across the street from our premises. </w:t>
      </w:r>
    </w:p>
    <w:p w:rsidR="005F2A2F" w:rsidRPr="002E3893" w:rsidRDefault="005F2A2F" w:rsidP="002E3893">
      <w:pPr>
        <w:spacing w:line="360" w:lineRule="auto"/>
        <w:rPr>
          <w:rFonts w:asciiTheme="minorHAnsi" w:hAnsiTheme="minorHAnsi" w:cstheme="minorHAnsi"/>
        </w:rPr>
      </w:pPr>
    </w:p>
    <w:p w:rsidR="005E6F08" w:rsidRPr="002E3893" w:rsidRDefault="002E3893" w:rsidP="002E3893">
      <w:pPr>
        <w:pStyle w:val="ListParagraph"/>
        <w:numPr>
          <w:ilvl w:val="0"/>
          <w:numId w:val="9"/>
        </w:numPr>
        <w:spacing w:line="360" w:lineRule="auto"/>
        <w:rPr>
          <w:rFonts w:asciiTheme="minorHAnsi" w:hAnsiTheme="minorHAnsi" w:cstheme="minorHAnsi"/>
        </w:rPr>
      </w:pPr>
      <w:r>
        <w:rPr>
          <w:rFonts w:asciiTheme="minorHAnsi" w:hAnsiTheme="minorHAnsi" w:cstheme="minorHAnsi"/>
        </w:rPr>
        <w:t>Conserving</w:t>
      </w:r>
      <w:r w:rsidR="005F2A2F" w:rsidRPr="002E3893">
        <w:rPr>
          <w:rFonts w:asciiTheme="minorHAnsi" w:hAnsiTheme="minorHAnsi" w:cstheme="minorHAnsi"/>
        </w:rPr>
        <w:t xml:space="preserve"> the significance of the heritage asset </w:t>
      </w:r>
    </w:p>
    <w:p w:rsidR="005E6F08" w:rsidRPr="002E3893" w:rsidRDefault="005E6F08" w:rsidP="002E3893">
      <w:pPr>
        <w:pStyle w:val="ListParagraph"/>
        <w:numPr>
          <w:ilvl w:val="1"/>
          <w:numId w:val="9"/>
        </w:numPr>
        <w:spacing w:line="360" w:lineRule="auto"/>
        <w:rPr>
          <w:rFonts w:asciiTheme="minorHAnsi" w:hAnsiTheme="minorHAnsi" w:cstheme="minorHAnsi"/>
        </w:rPr>
      </w:pPr>
      <w:r w:rsidRPr="002E3893">
        <w:rPr>
          <w:rFonts w:asciiTheme="minorHAnsi" w:hAnsiTheme="minorHAnsi" w:cstheme="minorHAnsi"/>
        </w:rPr>
        <w:t xml:space="preserve">Use for the community.  Having a boundary fence will enable the building to be even more equipped to cater for children’s use, as well as community use, for example for community functions. </w:t>
      </w:r>
    </w:p>
    <w:p w:rsidR="00240034" w:rsidRPr="002E3893" w:rsidRDefault="005E6F08" w:rsidP="002E3893">
      <w:pPr>
        <w:pStyle w:val="ListParagraph"/>
        <w:numPr>
          <w:ilvl w:val="1"/>
          <w:numId w:val="9"/>
        </w:numPr>
        <w:spacing w:line="360" w:lineRule="auto"/>
        <w:rPr>
          <w:rFonts w:asciiTheme="minorHAnsi" w:hAnsiTheme="minorHAnsi" w:cstheme="minorHAnsi"/>
        </w:rPr>
      </w:pPr>
      <w:r w:rsidRPr="002E3893">
        <w:rPr>
          <w:rFonts w:asciiTheme="minorHAnsi" w:hAnsiTheme="minorHAnsi" w:cstheme="minorHAnsi"/>
        </w:rPr>
        <w:t xml:space="preserve">With more use, there will hopefully be more interest in the heritage of the building, thereby building further civic and heritage pride to the area. </w:t>
      </w:r>
      <w:r w:rsidR="00405BCA" w:rsidRPr="002E3893">
        <w:rPr>
          <w:rFonts w:asciiTheme="minorHAnsi" w:hAnsiTheme="minorHAnsi" w:cstheme="minorHAnsi"/>
        </w:rPr>
        <w:t xml:space="preserve"> </w:t>
      </w:r>
    </w:p>
    <w:p w:rsidR="005E6F08" w:rsidRPr="002E3893" w:rsidRDefault="005E6F08" w:rsidP="002E3893">
      <w:pPr>
        <w:pStyle w:val="ListParagraph"/>
        <w:spacing w:line="360" w:lineRule="auto"/>
        <w:ind w:left="1080" w:firstLine="0"/>
        <w:rPr>
          <w:rFonts w:asciiTheme="minorHAnsi" w:hAnsiTheme="minorHAnsi" w:cstheme="minorHAnsi"/>
        </w:rPr>
      </w:pPr>
    </w:p>
    <w:p w:rsidR="005E6F08" w:rsidRPr="002E3893" w:rsidRDefault="005E6F08" w:rsidP="002E3893">
      <w:pPr>
        <w:pStyle w:val="Heading5"/>
        <w:numPr>
          <w:ilvl w:val="0"/>
          <w:numId w:val="4"/>
        </w:numPr>
        <w:spacing w:before="0" w:line="360" w:lineRule="auto"/>
        <w:rPr>
          <w:rStyle w:val="IntenseReference"/>
          <w:rFonts w:asciiTheme="minorHAnsi" w:hAnsiTheme="minorHAnsi" w:cstheme="minorHAnsi"/>
        </w:rPr>
      </w:pPr>
      <w:r w:rsidRPr="002E3893">
        <w:rPr>
          <w:rStyle w:val="IntenseReference"/>
          <w:rFonts w:asciiTheme="minorHAnsi" w:hAnsiTheme="minorHAnsi" w:cstheme="minorHAnsi"/>
        </w:rPr>
        <w:t>Author</w:t>
      </w:r>
      <w:r w:rsidR="00405BCA" w:rsidRPr="002E3893">
        <w:rPr>
          <w:rStyle w:val="IntenseReference"/>
          <w:rFonts w:asciiTheme="minorHAnsi" w:hAnsiTheme="minorHAnsi" w:cstheme="minorHAnsi"/>
        </w:rPr>
        <w:t xml:space="preserve">’s credentials. </w:t>
      </w:r>
    </w:p>
    <w:p w:rsidR="005E6F08" w:rsidRDefault="005E6F08" w:rsidP="002E3893">
      <w:pPr>
        <w:pStyle w:val="ListParagraph"/>
        <w:spacing w:line="360" w:lineRule="auto"/>
        <w:ind w:left="360" w:firstLine="0"/>
        <w:rPr>
          <w:rFonts w:asciiTheme="minorHAnsi" w:hAnsiTheme="minorHAnsi" w:cstheme="minorHAnsi"/>
        </w:rPr>
      </w:pPr>
      <w:r w:rsidRPr="002E3893">
        <w:rPr>
          <w:rFonts w:asciiTheme="minorHAnsi" w:hAnsiTheme="minorHAnsi" w:cstheme="minorHAnsi"/>
        </w:rPr>
        <w:t xml:space="preserve">As the current owner of ‘Silver St Chapel’, I feel a </w:t>
      </w:r>
      <w:r w:rsidR="00405BCA" w:rsidRPr="002E3893">
        <w:rPr>
          <w:rFonts w:asciiTheme="minorHAnsi" w:hAnsiTheme="minorHAnsi" w:cstheme="minorHAnsi"/>
        </w:rPr>
        <w:t>privilege</w:t>
      </w:r>
      <w:r w:rsidRPr="002E3893">
        <w:rPr>
          <w:rFonts w:asciiTheme="minorHAnsi" w:hAnsiTheme="minorHAnsi" w:cstheme="minorHAnsi"/>
        </w:rPr>
        <w:t xml:space="preserve"> as well as a responsibility, to continue the heritage of the building with its original purpose, ie as a communal space to be enjoyed by the local community. </w:t>
      </w:r>
      <w:r w:rsidR="00405BCA" w:rsidRPr="002E3893">
        <w:rPr>
          <w:rFonts w:asciiTheme="minorHAnsi" w:hAnsiTheme="minorHAnsi" w:cstheme="minorHAnsi"/>
        </w:rPr>
        <w:t xml:space="preserve"> By enhancing the building to ensure it is maintained to a high standard and meets the needs of modern health and safety requirements, I feel that the building will be made use of a lot more by the local community.  </w:t>
      </w:r>
      <w:r w:rsidR="002E3893">
        <w:rPr>
          <w:rFonts w:asciiTheme="minorHAnsi" w:hAnsiTheme="minorHAnsi" w:cstheme="minorHAnsi"/>
        </w:rPr>
        <w:t xml:space="preserve">  </w:t>
      </w:r>
      <w:r w:rsidR="00405BCA" w:rsidRPr="002E3893">
        <w:rPr>
          <w:rFonts w:asciiTheme="minorHAnsi" w:hAnsiTheme="minorHAnsi" w:cstheme="minorHAnsi"/>
        </w:rPr>
        <w:t xml:space="preserve">As a member of the Edgar Wood Society, I have taken advise from members, who have also visited the premises and understand the value of this ‘local treasure’, tucked away in the back streets of Spotland.  </w:t>
      </w:r>
    </w:p>
    <w:p w:rsidR="00FC2AC0" w:rsidRDefault="00FC2AC0" w:rsidP="002E3893">
      <w:pPr>
        <w:pStyle w:val="ListParagraph"/>
        <w:spacing w:line="360" w:lineRule="auto"/>
        <w:ind w:left="360" w:firstLine="0"/>
        <w:rPr>
          <w:rFonts w:asciiTheme="minorHAnsi" w:hAnsiTheme="minorHAnsi" w:cstheme="minorHAnsi"/>
        </w:rPr>
      </w:pPr>
    </w:p>
    <w:p w:rsidR="00FC2AC0" w:rsidRDefault="00FC2AC0" w:rsidP="002E3893">
      <w:pPr>
        <w:pStyle w:val="ListParagraph"/>
        <w:spacing w:line="360" w:lineRule="auto"/>
        <w:ind w:left="360" w:firstLine="0"/>
        <w:rPr>
          <w:rFonts w:asciiTheme="minorHAnsi" w:hAnsiTheme="minorHAnsi" w:cstheme="minorHAnsi"/>
        </w:rPr>
      </w:pPr>
    </w:p>
    <w:p w:rsidR="00FC2AC0" w:rsidRDefault="00FC2AC0" w:rsidP="002E3893">
      <w:pPr>
        <w:pStyle w:val="ListParagraph"/>
        <w:spacing w:line="360" w:lineRule="auto"/>
        <w:ind w:left="360" w:firstLine="0"/>
        <w:rPr>
          <w:rFonts w:asciiTheme="minorHAnsi" w:hAnsiTheme="minorHAnsi" w:cstheme="minorHAnsi"/>
        </w:rPr>
      </w:pPr>
      <w:r>
        <w:rPr>
          <w:rFonts w:asciiTheme="minorHAnsi" w:hAnsiTheme="minorHAnsi" w:cstheme="minorHAnsi"/>
        </w:rPr>
        <w:t>Author:</w:t>
      </w:r>
    </w:p>
    <w:p w:rsidR="00FC2AC0" w:rsidRDefault="00FC2AC0" w:rsidP="002E3893">
      <w:pPr>
        <w:pStyle w:val="ListParagraph"/>
        <w:spacing w:line="360" w:lineRule="auto"/>
        <w:ind w:left="360" w:firstLine="0"/>
        <w:rPr>
          <w:rFonts w:asciiTheme="minorHAnsi" w:hAnsiTheme="minorHAnsi" w:cstheme="minorHAnsi"/>
        </w:rPr>
      </w:pPr>
      <w:r>
        <w:rPr>
          <w:rFonts w:asciiTheme="minorHAnsi" w:hAnsiTheme="minorHAnsi" w:cstheme="minorHAnsi"/>
        </w:rPr>
        <w:t xml:space="preserve">Faheem Chishti,  BA.  MEd. NPQH. </w:t>
      </w:r>
    </w:p>
    <w:p w:rsidR="00FC2AC0" w:rsidRDefault="00FC2AC0" w:rsidP="002E3893">
      <w:pPr>
        <w:pStyle w:val="ListParagraph"/>
        <w:spacing w:line="360" w:lineRule="auto"/>
        <w:ind w:left="360" w:firstLine="0"/>
        <w:rPr>
          <w:rFonts w:asciiTheme="minorHAnsi" w:hAnsiTheme="minorHAnsi" w:cstheme="minorHAnsi"/>
        </w:rPr>
      </w:pPr>
      <w:r>
        <w:rPr>
          <w:rFonts w:asciiTheme="minorHAnsi" w:hAnsiTheme="minorHAnsi" w:cstheme="minorHAnsi"/>
        </w:rPr>
        <w:t>Trustee, The Oral History Society (based at the British Library)</w:t>
      </w:r>
    </w:p>
    <w:p w:rsidR="00FC2AC0" w:rsidRPr="002E3893" w:rsidRDefault="00FC2AC0" w:rsidP="002E3893">
      <w:pPr>
        <w:pStyle w:val="ListParagraph"/>
        <w:spacing w:line="360" w:lineRule="auto"/>
        <w:ind w:left="360" w:firstLine="0"/>
        <w:rPr>
          <w:rFonts w:asciiTheme="minorHAnsi" w:hAnsiTheme="minorHAnsi" w:cstheme="minorHAnsi"/>
        </w:rPr>
      </w:pPr>
      <w:r>
        <w:rPr>
          <w:rFonts w:asciiTheme="minorHAnsi" w:hAnsiTheme="minorHAnsi" w:cstheme="minorHAnsi"/>
        </w:rPr>
        <w:t>Building owner, Nursery proprietor and sch</w:t>
      </w:r>
      <w:bookmarkStart w:id="0" w:name="_GoBack"/>
      <w:bookmarkEnd w:id="0"/>
      <w:r>
        <w:rPr>
          <w:rFonts w:asciiTheme="minorHAnsi" w:hAnsiTheme="minorHAnsi" w:cstheme="minorHAnsi"/>
        </w:rPr>
        <w:t xml:space="preserve">ool consultant including ex Ofsted Inspector. </w:t>
      </w:r>
    </w:p>
    <w:sectPr w:rsidR="00FC2AC0" w:rsidRPr="002E3893" w:rsidSect="00A94896">
      <w:footerReference w:type="default" r:id="rId7"/>
      <w:pgSz w:w="11900" w:h="16840"/>
      <w:pgMar w:top="940" w:right="1180" w:bottom="1140" w:left="1240" w:header="0" w:footer="94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A3D" w:rsidRDefault="00950A3D">
      <w:r>
        <w:separator/>
      </w:r>
    </w:p>
  </w:endnote>
  <w:endnote w:type="continuationSeparator" w:id="0">
    <w:p w:rsidR="00950A3D" w:rsidRDefault="0095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135" w:rsidRDefault="00345135">
    <w:pPr>
      <w:pStyle w:val="Default"/>
      <w:spacing w:line="14" w:lineRule="auto"/>
      <w:rPr>
        <w:sz w:val="20"/>
      </w:rPr>
    </w:pPr>
    <w:r>
      <w:rPr>
        <w:noProof/>
        <w:lang w:eastAsia="en-GB"/>
      </w:rPr>
      <mc:AlternateContent>
        <mc:Choice Requires="wps">
          <w:drawing>
            <wp:anchor distT="0" distB="0" distL="0" distR="0" simplePos="0" relativeHeight="251662848" behindDoc="1" locked="0" layoutInCell="1" allowOverlap="1">
              <wp:simplePos x="0" y="0"/>
              <wp:positionH relativeFrom="page">
                <wp:posOffset>3717290</wp:posOffset>
              </wp:positionH>
              <wp:positionV relativeFrom="page">
                <wp:posOffset>9955331</wp:posOffset>
              </wp:positionV>
              <wp:extent cx="15684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845" cy="161925"/>
                      </a:xfrm>
                      <a:prstGeom prst="rect">
                        <a:avLst/>
                      </a:prstGeom>
                    </wps:spPr>
                    <wps:txbx>
                      <w:txbxContent>
                        <w:p w:rsidR="00345135" w:rsidRDefault="00345135">
                          <w:pPr>
                            <w:pStyle w:val="Default"/>
                            <w:spacing w:before="15"/>
                            <w:ind w:left="60"/>
                          </w:pPr>
                          <w:r>
                            <w:rPr>
                              <w:spacing w:val="-10"/>
                            </w:rPr>
                            <w:fldChar w:fldCharType="begin"/>
                          </w:r>
                          <w:r>
                            <w:rPr>
                              <w:spacing w:val="-10"/>
                            </w:rPr>
                            <w:instrText xml:space="preserve"> PAGE </w:instrText>
                          </w:r>
                          <w:r>
                            <w:rPr>
                              <w:spacing w:val="-10"/>
                            </w:rPr>
                            <w:fldChar w:fldCharType="separate"/>
                          </w:r>
                          <w:r w:rsidR="00FC2AC0">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2.7pt;margin-top:783.9pt;width:12.35pt;height:12.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FmipgEAAD4DAAAOAAAAZHJzL2Uyb0RvYy54bWysUsFu2zAMvQ/oPwi6N4qDJuiMOMW2YsOA&#10;YhvQ7gNkWYqNWaIqKrHz96NkJy22W9GLTFmP7/GR3N6NtmdHHbADV/FiseRMOwVN5/YV//309fqW&#10;M4zSNbIHpyt+0sjvdlcftoMv9Qpa6BsdGJE4LAdf8TZGXwqBqtVW4gK8dvRoIFgZ6Rr2oglyIHbb&#10;i9VyuREDhMYHUBqR/t5Pj3yX+Y3RKv40BnVkfcWptpjPkM86nWK3leU+SN92ai5DvqEKKztHoheq&#10;exklO4TuPyrbqQAIJi4UWAHGdEpnD+SmWP7j5rGVXmcv1Bz0lzbh+9GqH8dfgXUNzY4zJy2N6EmP&#10;sYaRFak5g8eSMI+eUHH8DGMCJqPoH0D9QYKIV5gpAQmdMKMJNn3JJqNE6v/p0nMSYSqxrTe3N2vO&#10;FD0Vm+Ljap1kxUuyDxi/abAsBRUPNNJcgDw+YJygZ8hcyySfqopjPc4mamhO5GGgUVccnw8yaM76&#10;7456mfbiHIRzUJ+DEPsvkLcnWXHw6RDBdFk5SUy8szINKdc+L1Tagtf3jHpZ+91fAAAA//8DAFBL&#10;AwQUAAYACAAAACEAX6XP7eIAAAANAQAADwAAAGRycy9kb3ducmV2LnhtbEyPwU7DMBBE70j8g7VI&#10;3KiTlqQlxKlQUcUBcWgBieM2NnFEbEe2m7p/z/YEx515mp2p18kMbFI+9M4KyGcZMGVbJ3vbCfh4&#10;396tgIWIVuLgrBJwVgHWzfVVjZV0J7tT0z52jEJsqFCAjnGsOA+tVgbDzI3KkvftvMFIp++49Hii&#10;cDPweZaV3GBv6YPGUW20an/2RyPgczNuX9OXxrepkC/P8+Xu7NskxO1NenoEFlWKfzBc6lN1aKjT&#10;wR2tDGwQUKyKe0LJKMoljSCkzLMc2OEiPSwWwJua/1/R/AIAAP//AwBQSwECLQAUAAYACAAAACEA&#10;toM4kv4AAADhAQAAEwAAAAAAAAAAAAAAAAAAAAAAW0NvbnRlbnRfVHlwZXNdLnhtbFBLAQItABQA&#10;BgAIAAAAIQA4/SH/1gAAAJQBAAALAAAAAAAAAAAAAAAAAC8BAABfcmVscy8ucmVsc1BLAQItABQA&#10;BgAIAAAAIQA1YFmipgEAAD4DAAAOAAAAAAAAAAAAAAAAAC4CAABkcnMvZTJvRG9jLnhtbFBLAQIt&#10;ABQABgAIAAAAIQBfpc/t4gAAAA0BAAAPAAAAAAAAAAAAAAAAAAAEAABkcnMvZG93bnJldi54bWxQ&#10;SwUGAAAAAAQABADzAAAADwUAAAAA&#10;" filled="f" stroked="f">
              <v:path arrowok="t"/>
              <v:textbox inset="0,0,0,0">
                <w:txbxContent>
                  <w:p w:rsidR="00345135" w:rsidRDefault="00345135">
                    <w:pPr>
                      <w:pStyle w:val="Default"/>
                      <w:spacing w:before="15"/>
                      <w:ind w:left="60"/>
                    </w:pPr>
                    <w:r>
                      <w:rPr>
                        <w:spacing w:val="-10"/>
                      </w:rPr>
                      <w:fldChar w:fldCharType="begin"/>
                    </w:r>
                    <w:r>
                      <w:rPr>
                        <w:spacing w:val="-10"/>
                      </w:rPr>
                      <w:instrText xml:space="preserve"> PAGE </w:instrText>
                    </w:r>
                    <w:r>
                      <w:rPr>
                        <w:spacing w:val="-10"/>
                      </w:rPr>
                      <w:fldChar w:fldCharType="separate"/>
                    </w:r>
                    <w:r w:rsidR="00FC2AC0">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A3D" w:rsidRDefault="00950A3D">
      <w:r>
        <w:separator/>
      </w:r>
    </w:p>
  </w:footnote>
  <w:footnote w:type="continuationSeparator" w:id="0">
    <w:p w:rsidR="00950A3D" w:rsidRDefault="00950A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984"/>
    <w:multiLevelType w:val="hybridMultilevel"/>
    <w:tmpl w:val="CE2862EC"/>
    <w:lvl w:ilvl="0" w:tplc="869A5950">
      <w:start w:val="2"/>
      <w:numFmt w:val="decimal"/>
      <w:lvlText w:val="%1."/>
      <w:lvlJc w:val="left"/>
      <w:pPr>
        <w:ind w:left="660" w:hanging="448"/>
      </w:pPr>
      <w:rPr>
        <w:rFonts w:ascii="Arial" w:eastAsia="Arial" w:hAnsi="Arial" w:cs="Arial" w:hint="default"/>
        <w:b/>
        <w:bCs/>
        <w:i w:val="0"/>
        <w:iCs w:val="0"/>
        <w:spacing w:val="0"/>
        <w:w w:val="101"/>
        <w:sz w:val="19"/>
        <w:szCs w:val="19"/>
        <w:lang w:val="en-US" w:eastAsia="en-US" w:bidi="ar-SA"/>
      </w:rPr>
    </w:lvl>
    <w:lvl w:ilvl="1" w:tplc="CE6EE922">
      <w:start w:val="1"/>
      <w:numFmt w:val="lowerLetter"/>
      <w:lvlText w:val="(%2)"/>
      <w:lvlJc w:val="left"/>
      <w:pPr>
        <w:ind w:left="216" w:hanging="300"/>
      </w:pPr>
      <w:rPr>
        <w:rFonts w:ascii="Arial" w:eastAsia="Arial" w:hAnsi="Arial" w:cs="Arial" w:hint="default"/>
        <w:b/>
        <w:bCs/>
        <w:i w:val="0"/>
        <w:iCs w:val="0"/>
        <w:spacing w:val="-1"/>
        <w:w w:val="101"/>
        <w:sz w:val="19"/>
        <w:szCs w:val="19"/>
        <w:lang w:val="en-US" w:eastAsia="en-US" w:bidi="ar-SA"/>
      </w:rPr>
    </w:lvl>
    <w:lvl w:ilvl="2" w:tplc="7FA2CD6A">
      <w:numFmt w:val="bullet"/>
      <w:lvlText w:val="•"/>
      <w:lvlJc w:val="left"/>
      <w:pPr>
        <w:ind w:left="660" w:hanging="300"/>
      </w:pPr>
      <w:rPr>
        <w:rFonts w:hint="default"/>
        <w:lang w:val="en-US" w:eastAsia="en-US" w:bidi="ar-SA"/>
      </w:rPr>
    </w:lvl>
    <w:lvl w:ilvl="3" w:tplc="CF7AF6CA">
      <w:numFmt w:val="bullet"/>
      <w:lvlText w:val="•"/>
      <w:lvlJc w:val="left"/>
      <w:pPr>
        <w:ind w:left="1762" w:hanging="300"/>
      </w:pPr>
      <w:rPr>
        <w:rFonts w:hint="default"/>
        <w:lang w:val="en-US" w:eastAsia="en-US" w:bidi="ar-SA"/>
      </w:rPr>
    </w:lvl>
    <w:lvl w:ilvl="4" w:tplc="614E4594">
      <w:numFmt w:val="bullet"/>
      <w:lvlText w:val="•"/>
      <w:lvlJc w:val="left"/>
      <w:pPr>
        <w:ind w:left="2865" w:hanging="300"/>
      </w:pPr>
      <w:rPr>
        <w:rFonts w:hint="default"/>
        <w:lang w:val="en-US" w:eastAsia="en-US" w:bidi="ar-SA"/>
      </w:rPr>
    </w:lvl>
    <w:lvl w:ilvl="5" w:tplc="C4C8E65C">
      <w:numFmt w:val="bullet"/>
      <w:lvlText w:val="•"/>
      <w:lvlJc w:val="left"/>
      <w:pPr>
        <w:ind w:left="3967" w:hanging="300"/>
      </w:pPr>
      <w:rPr>
        <w:rFonts w:hint="default"/>
        <w:lang w:val="en-US" w:eastAsia="en-US" w:bidi="ar-SA"/>
      </w:rPr>
    </w:lvl>
    <w:lvl w:ilvl="6" w:tplc="0610043A">
      <w:numFmt w:val="bullet"/>
      <w:lvlText w:val="•"/>
      <w:lvlJc w:val="left"/>
      <w:pPr>
        <w:ind w:left="5070" w:hanging="300"/>
      </w:pPr>
      <w:rPr>
        <w:rFonts w:hint="default"/>
        <w:lang w:val="en-US" w:eastAsia="en-US" w:bidi="ar-SA"/>
      </w:rPr>
    </w:lvl>
    <w:lvl w:ilvl="7" w:tplc="981ABFF4">
      <w:numFmt w:val="bullet"/>
      <w:lvlText w:val="•"/>
      <w:lvlJc w:val="left"/>
      <w:pPr>
        <w:ind w:left="6172" w:hanging="300"/>
      </w:pPr>
      <w:rPr>
        <w:rFonts w:hint="default"/>
        <w:lang w:val="en-US" w:eastAsia="en-US" w:bidi="ar-SA"/>
      </w:rPr>
    </w:lvl>
    <w:lvl w:ilvl="8" w:tplc="6B12E86E">
      <w:numFmt w:val="bullet"/>
      <w:lvlText w:val="•"/>
      <w:lvlJc w:val="left"/>
      <w:pPr>
        <w:ind w:left="7275" w:hanging="300"/>
      </w:pPr>
      <w:rPr>
        <w:rFonts w:hint="default"/>
        <w:lang w:val="en-US" w:eastAsia="en-US" w:bidi="ar-SA"/>
      </w:rPr>
    </w:lvl>
  </w:abstractNum>
  <w:abstractNum w:abstractNumId="1" w15:restartNumberingAfterBreak="0">
    <w:nsid w:val="26F23D3C"/>
    <w:multiLevelType w:val="hybridMultilevel"/>
    <w:tmpl w:val="3C96D750"/>
    <w:lvl w:ilvl="0" w:tplc="4442EAB8">
      <w:numFmt w:val="bullet"/>
      <w:lvlText w:val="-"/>
      <w:lvlJc w:val="left"/>
      <w:pPr>
        <w:ind w:left="1069" w:hanging="360"/>
      </w:pPr>
      <w:rPr>
        <w:rFonts w:ascii="Calibri" w:eastAsia="Arial"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32EA7F35"/>
    <w:multiLevelType w:val="hybridMultilevel"/>
    <w:tmpl w:val="C69CF8E2"/>
    <w:lvl w:ilvl="0" w:tplc="BC020D6C">
      <w:numFmt w:val="bullet"/>
      <w:lvlText w:val="-"/>
      <w:lvlJc w:val="left"/>
      <w:pPr>
        <w:ind w:left="108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A957A1"/>
    <w:multiLevelType w:val="hybridMultilevel"/>
    <w:tmpl w:val="12F223E0"/>
    <w:lvl w:ilvl="0" w:tplc="F52E7426">
      <w:numFmt w:val="bullet"/>
      <w:lvlText w:val="•"/>
      <w:lvlJc w:val="left"/>
      <w:pPr>
        <w:ind w:left="1080" w:hanging="360"/>
      </w:pPr>
      <w:rPr>
        <w:rFonts w:hint="default"/>
        <w:lang w:val="en-US" w:eastAsia="en-US" w:bidi="ar-SA"/>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6065C3F"/>
    <w:multiLevelType w:val="hybridMultilevel"/>
    <w:tmpl w:val="5BB6BE4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C24EAE"/>
    <w:multiLevelType w:val="hybridMultilevel"/>
    <w:tmpl w:val="7F02DDFA"/>
    <w:lvl w:ilvl="0" w:tplc="6B46DED4">
      <w:start w:val="1"/>
      <w:numFmt w:val="lowerLetter"/>
      <w:lvlText w:val="(%1)"/>
      <w:lvlJc w:val="left"/>
      <w:pPr>
        <w:ind w:left="516" w:hanging="304"/>
      </w:pPr>
      <w:rPr>
        <w:rFonts w:ascii="Arial" w:eastAsia="Arial" w:hAnsi="Arial" w:cs="Arial" w:hint="default"/>
        <w:b/>
        <w:bCs/>
        <w:i w:val="0"/>
        <w:iCs w:val="0"/>
        <w:spacing w:val="-1"/>
        <w:w w:val="101"/>
        <w:sz w:val="19"/>
        <w:szCs w:val="19"/>
        <w:lang w:val="en-US" w:eastAsia="en-US" w:bidi="ar-SA"/>
      </w:rPr>
    </w:lvl>
    <w:lvl w:ilvl="1" w:tplc="F52E7426">
      <w:numFmt w:val="bullet"/>
      <w:lvlText w:val="•"/>
      <w:lvlJc w:val="left"/>
      <w:pPr>
        <w:ind w:left="1416" w:hanging="304"/>
      </w:pPr>
      <w:rPr>
        <w:rFonts w:hint="default"/>
        <w:lang w:val="en-US" w:eastAsia="en-US" w:bidi="ar-SA"/>
      </w:rPr>
    </w:lvl>
    <w:lvl w:ilvl="2" w:tplc="5BD0BC58">
      <w:numFmt w:val="bullet"/>
      <w:lvlText w:val="•"/>
      <w:lvlJc w:val="left"/>
      <w:pPr>
        <w:ind w:left="2312" w:hanging="304"/>
      </w:pPr>
      <w:rPr>
        <w:rFonts w:hint="default"/>
        <w:lang w:val="en-US" w:eastAsia="en-US" w:bidi="ar-SA"/>
      </w:rPr>
    </w:lvl>
    <w:lvl w:ilvl="3" w:tplc="F96E93AE">
      <w:numFmt w:val="bullet"/>
      <w:lvlText w:val="•"/>
      <w:lvlJc w:val="left"/>
      <w:pPr>
        <w:ind w:left="3208" w:hanging="304"/>
      </w:pPr>
      <w:rPr>
        <w:rFonts w:hint="default"/>
        <w:lang w:val="en-US" w:eastAsia="en-US" w:bidi="ar-SA"/>
      </w:rPr>
    </w:lvl>
    <w:lvl w:ilvl="4" w:tplc="0AB2CD02">
      <w:numFmt w:val="bullet"/>
      <w:lvlText w:val="•"/>
      <w:lvlJc w:val="left"/>
      <w:pPr>
        <w:ind w:left="4104" w:hanging="304"/>
      </w:pPr>
      <w:rPr>
        <w:rFonts w:hint="default"/>
        <w:lang w:val="en-US" w:eastAsia="en-US" w:bidi="ar-SA"/>
      </w:rPr>
    </w:lvl>
    <w:lvl w:ilvl="5" w:tplc="448CFDC2">
      <w:numFmt w:val="bullet"/>
      <w:lvlText w:val="•"/>
      <w:lvlJc w:val="left"/>
      <w:pPr>
        <w:ind w:left="5000" w:hanging="304"/>
      </w:pPr>
      <w:rPr>
        <w:rFonts w:hint="default"/>
        <w:lang w:val="en-US" w:eastAsia="en-US" w:bidi="ar-SA"/>
      </w:rPr>
    </w:lvl>
    <w:lvl w:ilvl="6" w:tplc="90BE751A">
      <w:numFmt w:val="bullet"/>
      <w:lvlText w:val="•"/>
      <w:lvlJc w:val="left"/>
      <w:pPr>
        <w:ind w:left="5896" w:hanging="304"/>
      </w:pPr>
      <w:rPr>
        <w:rFonts w:hint="default"/>
        <w:lang w:val="en-US" w:eastAsia="en-US" w:bidi="ar-SA"/>
      </w:rPr>
    </w:lvl>
    <w:lvl w:ilvl="7" w:tplc="F1B677D2">
      <w:numFmt w:val="bullet"/>
      <w:lvlText w:val="•"/>
      <w:lvlJc w:val="left"/>
      <w:pPr>
        <w:ind w:left="6792" w:hanging="304"/>
      </w:pPr>
      <w:rPr>
        <w:rFonts w:hint="default"/>
        <w:lang w:val="en-US" w:eastAsia="en-US" w:bidi="ar-SA"/>
      </w:rPr>
    </w:lvl>
    <w:lvl w:ilvl="8" w:tplc="1D2A200E">
      <w:numFmt w:val="bullet"/>
      <w:lvlText w:val="•"/>
      <w:lvlJc w:val="left"/>
      <w:pPr>
        <w:ind w:left="7688" w:hanging="304"/>
      </w:pPr>
      <w:rPr>
        <w:rFonts w:hint="default"/>
        <w:lang w:val="en-US" w:eastAsia="en-US" w:bidi="ar-SA"/>
      </w:rPr>
    </w:lvl>
  </w:abstractNum>
  <w:abstractNum w:abstractNumId="6" w15:restartNumberingAfterBreak="0">
    <w:nsid w:val="63E51EA9"/>
    <w:multiLevelType w:val="hybridMultilevel"/>
    <w:tmpl w:val="922E580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CF95A44"/>
    <w:multiLevelType w:val="hybridMultilevel"/>
    <w:tmpl w:val="CCEE5598"/>
    <w:lvl w:ilvl="0" w:tplc="BC020D6C">
      <w:numFmt w:val="bullet"/>
      <w:lvlText w:val="-"/>
      <w:lvlJc w:val="left"/>
      <w:pPr>
        <w:ind w:left="1080" w:hanging="360"/>
      </w:pPr>
      <w:rPr>
        <w:rFonts w:ascii="Calibri" w:eastAsia="Arial"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F69225C"/>
    <w:multiLevelType w:val="hybridMultilevel"/>
    <w:tmpl w:val="D07E2862"/>
    <w:lvl w:ilvl="0" w:tplc="8E8ACEC8">
      <w:numFmt w:val="bullet"/>
      <w:lvlText w:val="o"/>
      <w:lvlJc w:val="left"/>
      <w:pPr>
        <w:ind w:left="440" w:hanging="228"/>
      </w:pPr>
      <w:rPr>
        <w:rFonts w:ascii="Arial" w:eastAsia="Arial" w:hAnsi="Arial" w:cs="Arial" w:hint="default"/>
        <w:b/>
        <w:bCs/>
        <w:i w:val="0"/>
        <w:iCs w:val="0"/>
        <w:spacing w:val="0"/>
        <w:w w:val="96"/>
        <w:sz w:val="28"/>
        <w:szCs w:val="28"/>
        <w:lang w:val="en-US" w:eastAsia="en-US" w:bidi="ar-SA"/>
      </w:rPr>
    </w:lvl>
    <w:lvl w:ilvl="1" w:tplc="7FB2528E">
      <w:numFmt w:val="bullet"/>
      <w:lvlText w:val="•"/>
      <w:lvlJc w:val="left"/>
      <w:pPr>
        <w:ind w:left="1344" w:hanging="228"/>
      </w:pPr>
      <w:rPr>
        <w:rFonts w:hint="default"/>
        <w:lang w:val="en-US" w:eastAsia="en-US" w:bidi="ar-SA"/>
      </w:rPr>
    </w:lvl>
    <w:lvl w:ilvl="2" w:tplc="777C6E10">
      <w:numFmt w:val="bullet"/>
      <w:lvlText w:val="•"/>
      <w:lvlJc w:val="left"/>
      <w:pPr>
        <w:ind w:left="2248" w:hanging="228"/>
      </w:pPr>
      <w:rPr>
        <w:rFonts w:hint="default"/>
        <w:lang w:val="en-US" w:eastAsia="en-US" w:bidi="ar-SA"/>
      </w:rPr>
    </w:lvl>
    <w:lvl w:ilvl="3" w:tplc="FC3ACA0E">
      <w:numFmt w:val="bullet"/>
      <w:lvlText w:val="•"/>
      <w:lvlJc w:val="left"/>
      <w:pPr>
        <w:ind w:left="3152" w:hanging="228"/>
      </w:pPr>
      <w:rPr>
        <w:rFonts w:hint="default"/>
        <w:lang w:val="en-US" w:eastAsia="en-US" w:bidi="ar-SA"/>
      </w:rPr>
    </w:lvl>
    <w:lvl w:ilvl="4" w:tplc="EFA2C612">
      <w:numFmt w:val="bullet"/>
      <w:lvlText w:val="•"/>
      <w:lvlJc w:val="left"/>
      <w:pPr>
        <w:ind w:left="4056" w:hanging="228"/>
      </w:pPr>
      <w:rPr>
        <w:rFonts w:hint="default"/>
        <w:lang w:val="en-US" w:eastAsia="en-US" w:bidi="ar-SA"/>
      </w:rPr>
    </w:lvl>
    <w:lvl w:ilvl="5" w:tplc="291EEB4E">
      <w:numFmt w:val="bullet"/>
      <w:lvlText w:val="•"/>
      <w:lvlJc w:val="left"/>
      <w:pPr>
        <w:ind w:left="4960" w:hanging="228"/>
      </w:pPr>
      <w:rPr>
        <w:rFonts w:hint="default"/>
        <w:lang w:val="en-US" w:eastAsia="en-US" w:bidi="ar-SA"/>
      </w:rPr>
    </w:lvl>
    <w:lvl w:ilvl="6" w:tplc="8E6AE176">
      <w:numFmt w:val="bullet"/>
      <w:lvlText w:val="•"/>
      <w:lvlJc w:val="left"/>
      <w:pPr>
        <w:ind w:left="5864" w:hanging="228"/>
      </w:pPr>
      <w:rPr>
        <w:rFonts w:hint="default"/>
        <w:lang w:val="en-US" w:eastAsia="en-US" w:bidi="ar-SA"/>
      </w:rPr>
    </w:lvl>
    <w:lvl w:ilvl="7" w:tplc="FDC8A160">
      <w:numFmt w:val="bullet"/>
      <w:lvlText w:val="•"/>
      <w:lvlJc w:val="left"/>
      <w:pPr>
        <w:ind w:left="6768" w:hanging="228"/>
      </w:pPr>
      <w:rPr>
        <w:rFonts w:hint="default"/>
        <w:lang w:val="en-US" w:eastAsia="en-US" w:bidi="ar-SA"/>
      </w:rPr>
    </w:lvl>
    <w:lvl w:ilvl="8" w:tplc="625018FE">
      <w:numFmt w:val="bullet"/>
      <w:lvlText w:val="•"/>
      <w:lvlJc w:val="left"/>
      <w:pPr>
        <w:ind w:left="7672" w:hanging="228"/>
      </w:pPr>
      <w:rPr>
        <w:rFonts w:hint="default"/>
        <w:lang w:val="en-US" w:eastAsia="en-US" w:bidi="ar-SA"/>
      </w:rPr>
    </w:lvl>
  </w:abstractNum>
  <w:num w:numId="1">
    <w:abstractNumId w:val="5"/>
  </w:num>
  <w:num w:numId="2">
    <w:abstractNumId w:val="8"/>
  </w:num>
  <w:num w:numId="3">
    <w:abstractNumId w:val="0"/>
  </w:num>
  <w:num w:numId="4">
    <w:abstractNumId w:val="6"/>
  </w:num>
  <w:num w:numId="5">
    <w:abstractNumId w:val="3"/>
  </w:num>
  <w:num w:numId="6">
    <w:abstractNumId w:val="7"/>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525"/>
    <w:rsid w:val="00240034"/>
    <w:rsid w:val="002E3893"/>
    <w:rsid w:val="00345135"/>
    <w:rsid w:val="00351B7A"/>
    <w:rsid w:val="003D3309"/>
    <w:rsid w:val="00405BCA"/>
    <w:rsid w:val="00567199"/>
    <w:rsid w:val="005E6F08"/>
    <w:rsid w:val="005F2A2F"/>
    <w:rsid w:val="00724746"/>
    <w:rsid w:val="007821DF"/>
    <w:rsid w:val="00950A3D"/>
    <w:rsid w:val="00A94896"/>
    <w:rsid w:val="00AD646A"/>
    <w:rsid w:val="00B81552"/>
    <w:rsid w:val="00BE3385"/>
    <w:rsid w:val="00BF4FD9"/>
    <w:rsid w:val="00DC6A10"/>
    <w:rsid w:val="00E22CEA"/>
    <w:rsid w:val="00E75525"/>
    <w:rsid w:val="00E75EE1"/>
    <w:rsid w:val="00ED7065"/>
    <w:rsid w:val="00F41C2B"/>
    <w:rsid w:val="00FC2AC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5E6A"/>
  <w15:docId w15:val="{71B9B629-219D-4E99-867C-3B94D3FB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6"/>
      <w:ind w:left="216"/>
      <w:outlineLvl w:val="0"/>
    </w:pPr>
    <w:rPr>
      <w:b/>
      <w:bCs/>
      <w:sz w:val="31"/>
      <w:szCs w:val="31"/>
    </w:rPr>
  </w:style>
  <w:style w:type="paragraph" w:styleId="Heading2">
    <w:name w:val="heading 2"/>
    <w:basedOn w:val="Normal"/>
    <w:uiPriority w:val="1"/>
    <w:qFormat/>
    <w:pPr>
      <w:ind w:left="660" w:hanging="448"/>
      <w:outlineLvl w:val="1"/>
    </w:pPr>
    <w:rPr>
      <w:b/>
      <w:bCs/>
      <w:sz w:val="19"/>
      <w:szCs w:val="19"/>
    </w:rPr>
  </w:style>
  <w:style w:type="paragraph" w:styleId="Heading3">
    <w:name w:val="heading 3"/>
    <w:basedOn w:val="Normal"/>
    <w:uiPriority w:val="1"/>
    <w:qFormat/>
    <w:pPr>
      <w:ind w:left="216" w:hanging="302"/>
      <w:outlineLvl w:val="2"/>
    </w:pPr>
    <w:rPr>
      <w:b/>
      <w:bCs/>
      <w:sz w:val="19"/>
      <w:szCs w:val="19"/>
    </w:rPr>
  </w:style>
  <w:style w:type="paragraph" w:styleId="Heading4">
    <w:name w:val="heading 4"/>
    <w:basedOn w:val="Normal"/>
    <w:next w:val="Normal"/>
    <w:link w:val="Heading4Char"/>
    <w:uiPriority w:val="9"/>
    <w:unhideWhenUsed/>
    <w:qFormat/>
    <w:rsid w:val="0024003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4003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514" w:hanging="302"/>
    </w:pPr>
  </w:style>
  <w:style w:type="paragraph" w:customStyle="1" w:styleId="TableParagraph">
    <w:name w:val="Table Paragraph"/>
    <w:basedOn w:val="Normal"/>
    <w:uiPriority w:val="1"/>
    <w:qFormat/>
  </w:style>
  <w:style w:type="character" w:styleId="IntenseReference">
    <w:name w:val="Intense Reference"/>
    <w:basedOn w:val="DefaultParagraphFont"/>
    <w:uiPriority w:val="32"/>
    <w:qFormat/>
    <w:rsid w:val="00240034"/>
    <w:rPr>
      <w:b/>
      <w:bCs/>
      <w:smallCaps/>
      <w:color w:val="4F81BD" w:themeColor="accent1"/>
      <w:spacing w:val="5"/>
    </w:rPr>
  </w:style>
  <w:style w:type="character" w:styleId="BookTitle">
    <w:name w:val="Book Title"/>
    <w:basedOn w:val="DefaultParagraphFont"/>
    <w:uiPriority w:val="33"/>
    <w:qFormat/>
    <w:rsid w:val="00240034"/>
    <w:rPr>
      <w:b/>
      <w:bCs/>
      <w:i/>
      <w:iCs/>
      <w:spacing w:val="5"/>
    </w:rPr>
  </w:style>
  <w:style w:type="character" w:customStyle="1" w:styleId="Heading4Char">
    <w:name w:val="Heading 4 Char"/>
    <w:basedOn w:val="DefaultParagraphFont"/>
    <w:link w:val="Heading4"/>
    <w:uiPriority w:val="9"/>
    <w:rsid w:val="0024003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240034"/>
    <w:rPr>
      <w:rFonts w:asciiTheme="majorHAnsi" w:eastAsiaTheme="majorEastAsia" w:hAnsiTheme="majorHAnsi" w:cstheme="majorBidi"/>
      <w:color w:val="365F91" w:themeColor="accent1" w:themeShade="BF"/>
    </w:rPr>
  </w:style>
  <w:style w:type="table" w:styleId="TableGrid">
    <w:name w:val="Table Grid"/>
    <w:basedOn w:val="TableNormal"/>
    <w:uiPriority w:val="39"/>
    <w:rsid w:val="005F2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4896"/>
    <w:pPr>
      <w:widowControl/>
      <w:adjustRightInd w:val="0"/>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270265">
      <w:bodyDiv w:val="1"/>
      <w:marLeft w:val="0"/>
      <w:marRight w:val="0"/>
      <w:marTop w:val="0"/>
      <w:marBottom w:val="0"/>
      <w:divBdr>
        <w:top w:val="none" w:sz="0" w:space="0" w:color="auto"/>
        <w:left w:val="none" w:sz="0" w:space="0" w:color="auto"/>
        <w:bottom w:val="none" w:sz="0" w:space="0" w:color="auto"/>
        <w:right w:val="none" w:sz="0" w:space="0" w:color="auto"/>
      </w:divBdr>
      <w:divsChild>
        <w:div w:id="1143156001">
          <w:marLeft w:val="0"/>
          <w:marRight w:val="0"/>
          <w:marTop w:val="0"/>
          <w:marBottom w:val="0"/>
          <w:divBdr>
            <w:top w:val="none" w:sz="0" w:space="0" w:color="auto"/>
            <w:left w:val="none" w:sz="0" w:space="0" w:color="auto"/>
            <w:bottom w:val="none" w:sz="0" w:space="0" w:color="auto"/>
            <w:right w:val="none" w:sz="0" w:space="0" w:color="auto"/>
          </w:divBdr>
        </w:div>
        <w:div w:id="669872330">
          <w:marLeft w:val="0"/>
          <w:marRight w:val="0"/>
          <w:marTop w:val="0"/>
          <w:marBottom w:val="0"/>
          <w:divBdr>
            <w:top w:val="none" w:sz="0" w:space="0" w:color="auto"/>
            <w:left w:val="none" w:sz="0" w:space="0" w:color="auto"/>
            <w:bottom w:val="none" w:sz="0" w:space="0" w:color="auto"/>
            <w:right w:val="none" w:sz="0" w:space="0" w:color="auto"/>
          </w:divBdr>
          <w:divsChild>
            <w:div w:id="18426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8718">
      <w:bodyDiv w:val="1"/>
      <w:marLeft w:val="0"/>
      <w:marRight w:val="0"/>
      <w:marTop w:val="0"/>
      <w:marBottom w:val="0"/>
      <w:divBdr>
        <w:top w:val="none" w:sz="0" w:space="0" w:color="auto"/>
        <w:left w:val="none" w:sz="0" w:space="0" w:color="auto"/>
        <w:bottom w:val="none" w:sz="0" w:space="0" w:color="auto"/>
        <w:right w:val="none" w:sz="0" w:space="0" w:color="auto"/>
      </w:divBdr>
    </w:div>
    <w:div w:id="946737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1481</Words>
  <Characters>8446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Faheem</cp:lastModifiedBy>
  <cp:revision>2</cp:revision>
  <dcterms:created xsi:type="dcterms:W3CDTF">2024-06-11T11:06:00Z</dcterms:created>
  <dcterms:modified xsi:type="dcterms:W3CDTF">2024-06-11T11:06:00Z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2021-02-05T00:00:00Z</vt:filetime>
  </property>
  <property fmtid="{D5CDD505-2E9C-101B-9397-08002B2CF9AE}" pid="3" name="Creator">
    <vt:lpwstr>Microsoft® Word 2016</vt:lpwstr>
  </property>
  <property fmtid="{D5CDD505-2E9C-101B-9397-08002B2CF9AE}" pid="4" name="LastSaved">
    <vt:filetime>2024-05-15T00:00:00Z</vt:filetime>
  </property>
  <property fmtid="{D5CDD505-2E9C-101B-9397-08002B2CF9AE}" pid="5" name="Producer">
    <vt:lpwstr>3-Heights(TM) PDF Security Shell 4.8.25.2 (http://www.pdf-tools.com)</vt:lpwstr>
  </property>
</Properties>
</file>