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A18FD6" w14:textId="77777777" w:rsidR="00971EA7" w:rsidRDefault="00971EA7" w:rsidP="00971EA7">
      <w:pPr>
        <w:spacing w:line="360" w:lineRule="auto"/>
        <w:rPr>
          <w:b/>
          <w:bCs/>
        </w:rPr>
      </w:pPr>
      <w:r>
        <w:rPr>
          <w:b/>
          <w:bCs/>
        </w:rPr>
        <w:t>Application for a holiday- let cabin known as Summit Cabin, adj. Salley Street, Calderbrook Road. Littleborough OL15 9NG</w:t>
      </w:r>
    </w:p>
    <w:p w14:paraId="2717D717" w14:textId="77777777" w:rsidR="00971EA7" w:rsidRDefault="00971EA7" w:rsidP="00971EA7">
      <w:pPr>
        <w:spacing w:line="360" w:lineRule="auto"/>
      </w:pPr>
      <w:r>
        <w:t>Retrospective</w:t>
      </w:r>
    </w:p>
    <w:p w14:paraId="58A358BB" w14:textId="77777777" w:rsidR="00971EA7" w:rsidRDefault="00971EA7" w:rsidP="00971EA7">
      <w:pPr>
        <w:spacing w:line="360" w:lineRule="auto"/>
      </w:pPr>
    </w:p>
    <w:p w14:paraId="0D8FF3CD" w14:textId="7C11AE96" w:rsidR="00971EA7" w:rsidRPr="00971EA7" w:rsidRDefault="00971EA7" w:rsidP="00971EA7">
      <w:pPr>
        <w:rPr>
          <w:b/>
          <w:bCs/>
          <w:color w:val="FF0000"/>
        </w:rPr>
      </w:pPr>
      <w:r w:rsidRPr="00971EA7">
        <w:rPr>
          <w:b/>
          <w:bCs/>
          <w:noProof/>
          <w:color w:val="FF0000"/>
        </w:rPr>
        <w:t>ADDENDUM</w:t>
      </w:r>
    </w:p>
    <w:p w14:paraId="6688A83B" w14:textId="77777777" w:rsidR="00971EA7" w:rsidRDefault="00971EA7" w:rsidP="00971EA7"/>
    <w:p w14:paraId="23AAD872" w14:textId="77777777" w:rsidR="00971EA7" w:rsidRDefault="00971EA7" w:rsidP="00971EA7">
      <w:pPr>
        <w:rPr>
          <w:rFonts w:ascii="Tahoma" w:hAnsi="Tahoma" w:cs="Tahoma"/>
          <w:color w:val="000000"/>
        </w:rPr>
      </w:pPr>
    </w:p>
    <w:tbl>
      <w:tblPr>
        <w:tblW w:w="0" w:type="auto"/>
        <w:jc w:val="center"/>
        <w:tblLayout w:type="fixed"/>
        <w:tblCellMar>
          <w:top w:w="55" w:type="dxa"/>
          <w:left w:w="55" w:type="dxa"/>
          <w:bottom w:w="55" w:type="dxa"/>
          <w:right w:w="55" w:type="dxa"/>
        </w:tblCellMar>
        <w:tblLook w:val="04A0" w:firstRow="1" w:lastRow="0" w:firstColumn="1" w:lastColumn="0" w:noHBand="0" w:noVBand="1"/>
      </w:tblPr>
      <w:tblGrid>
        <w:gridCol w:w="409"/>
        <w:gridCol w:w="475"/>
      </w:tblGrid>
      <w:tr w:rsidR="00971EA7" w14:paraId="41F5DE65" w14:textId="77777777" w:rsidTr="00971EA7">
        <w:trPr>
          <w:tblHeader/>
          <w:jc w:val="center"/>
        </w:trPr>
        <w:tc>
          <w:tcPr>
            <w:tcW w:w="409" w:type="dxa"/>
            <w:tcBorders>
              <w:top w:val="single" w:sz="2" w:space="0" w:color="000000"/>
              <w:left w:val="single" w:sz="2" w:space="0" w:color="000000"/>
              <w:bottom w:val="single" w:sz="2" w:space="0" w:color="000000"/>
              <w:right w:val="nil"/>
            </w:tcBorders>
            <w:hideMark/>
          </w:tcPr>
          <w:p w14:paraId="6C3E4E4D" w14:textId="77777777" w:rsidR="00971EA7" w:rsidRDefault="00971EA7">
            <w:pPr>
              <w:pStyle w:val="TableHeading"/>
              <w:shd w:val="clear" w:color="auto" w:fill="FF0000"/>
              <w:snapToGrid w:val="0"/>
              <w:jc w:val="right"/>
              <w:rPr>
                <w:rFonts w:ascii="Arial" w:hAnsi="Arial" w:cs="Tahoma"/>
                <w:i w:val="0"/>
                <w:iCs w:val="0"/>
              </w:rPr>
            </w:pPr>
            <w:r>
              <w:rPr>
                <w:rFonts w:cs="Tahoma"/>
                <w:i w:val="0"/>
                <w:iCs w:val="0"/>
              </w:rPr>
              <w:t>H</w:t>
            </w:r>
          </w:p>
        </w:tc>
        <w:tc>
          <w:tcPr>
            <w:tcW w:w="475" w:type="dxa"/>
            <w:tcBorders>
              <w:top w:val="single" w:sz="2" w:space="0" w:color="000000"/>
              <w:left w:val="single" w:sz="2" w:space="0" w:color="000000"/>
              <w:bottom w:val="single" w:sz="2" w:space="0" w:color="000000"/>
              <w:right w:val="single" w:sz="2" w:space="0" w:color="000000"/>
            </w:tcBorders>
            <w:hideMark/>
          </w:tcPr>
          <w:p w14:paraId="2D4EC55A" w14:textId="77777777" w:rsidR="00971EA7" w:rsidRDefault="00971EA7">
            <w:pPr>
              <w:pStyle w:val="TableHeading"/>
              <w:shd w:val="clear" w:color="auto" w:fill="FFFF00"/>
              <w:snapToGrid w:val="0"/>
              <w:jc w:val="right"/>
              <w:rPr>
                <w:rFonts w:cs="Tahoma"/>
                <w:i w:val="0"/>
                <w:iCs w:val="0"/>
              </w:rPr>
            </w:pPr>
            <w:r>
              <w:rPr>
                <w:rFonts w:cs="Tahoma"/>
                <w:i w:val="0"/>
                <w:iCs w:val="0"/>
              </w:rPr>
              <w:t>P</w:t>
            </w:r>
          </w:p>
        </w:tc>
      </w:tr>
      <w:tr w:rsidR="00971EA7" w14:paraId="6C6A9089" w14:textId="77777777" w:rsidTr="00971EA7">
        <w:trPr>
          <w:trHeight w:val="174"/>
          <w:jc w:val="center"/>
        </w:trPr>
        <w:tc>
          <w:tcPr>
            <w:tcW w:w="409" w:type="dxa"/>
            <w:tcBorders>
              <w:top w:val="nil"/>
              <w:left w:val="single" w:sz="2" w:space="0" w:color="000000"/>
              <w:bottom w:val="single" w:sz="2" w:space="0" w:color="000000"/>
              <w:right w:val="nil"/>
            </w:tcBorders>
            <w:hideMark/>
          </w:tcPr>
          <w:p w14:paraId="10619439" w14:textId="77777777" w:rsidR="00971EA7" w:rsidRDefault="00971EA7">
            <w:pPr>
              <w:pStyle w:val="TableContents"/>
              <w:shd w:val="clear" w:color="auto" w:fill="0000FF"/>
              <w:snapToGrid w:val="0"/>
              <w:jc w:val="right"/>
              <w:rPr>
                <w:rFonts w:cs="Tahoma"/>
                <w:b/>
                <w:bCs/>
              </w:rPr>
            </w:pPr>
            <w:r>
              <w:rPr>
                <w:rFonts w:cs="Tahoma"/>
                <w:b/>
                <w:bCs/>
              </w:rPr>
              <w:t>D</w:t>
            </w:r>
          </w:p>
        </w:tc>
        <w:tc>
          <w:tcPr>
            <w:tcW w:w="475" w:type="dxa"/>
            <w:tcBorders>
              <w:top w:val="nil"/>
              <w:left w:val="single" w:sz="2" w:space="0" w:color="000000"/>
              <w:bottom w:val="single" w:sz="2" w:space="0" w:color="000000"/>
              <w:right w:val="single" w:sz="2" w:space="0" w:color="000000"/>
            </w:tcBorders>
            <w:hideMark/>
          </w:tcPr>
          <w:p w14:paraId="0A8005C8" w14:textId="77777777" w:rsidR="00971EA7" w:rsidRDefault="00971EA7">
            <w:pPr>
              <w:pStyle w:val="TableContents"/>
              <w:shd w:val="clear" w:color="auto" w:fill="00FF00"/>
              <w:snapToGrid w:val="0"/>
              <w:jc w:val="right"/>
              <w:rPr>
                <w:rFonts w:cs="Tahoma"/>
                <w:b/>
                <w:bCs/>
              </w:rPr>
            </w:pPr>
            <w:r>
              <w:rPr>
                <w:rFonts w:cs="Tahoma"/>
                <w:b/>
                <w:bCs/>
              </w:rPr>
              <w:t>A</w:t>
            </w:r>
          </w:p>
        </w:tc>
      </w:tr>
    </w:tbl>
    <w:p w14:paraId="4F37D187" w14:textId="77777777" w:rsidR="00971EA7" w:rsidRDefault="00971EA7" w:rsidP="00971EA7">
      <w:pPr>
        <w:rPr>
          <w:b/>
          <w:color w:val="000000"/>
        </w:rPr>
      </w:pPr>
    </w:p>
    <w:p w14:paraId="2B6E0854" w14:textId="77777777" w:rsidR="00971EA7" w:rsidRDefault="00971EA7" w:rsidP="00971EA7">
      <w:pPr>
        <w:rPr>
          <w:b/>
          <w:color w:val="000000"/>
        </w:rPr>
      </w:pPr>
    </w:p>
    <w:p w14:paraId="374241A7" w14:textId="4929842F" w:rsidR="00971EA7" w:rsidRDefault="00971EA7" w:rsidP="00971EA7">
      <w:pPr>
        <w:rPr>
          <w:b/>
          <w:color w:val="000000"/>
        </w:rPr>
      </w:pPr>
      <w:r>
        <w:rPr>
          <w:b/>
          <w:color w:val="000000"/>
        </w:rPr>
        <w:t>October</w:t>
      </w:r>
      <w:r>
        <w:rPr>
          <w:b/>
          <w:color w:val="000000"/>
        </w:rPr>
        <w:t xml:space="preserve"> 2024</w:t>
      </w:r>
    </w:p>
    <w:p w14:paraId="03DD73EC" w14:textId="77777777" w:rsidR="00971EA7" w:rsidRDefault="00971EA7" w:rsidP="00971EA7">
      <w:pPr>
        <w:rPr>
          <w:rFonts w:ascii="Tahoma" w:hAnsi="Tahoma" w:cs="Tahoma"/>
          <w:b/>
          <w:color w:val="000000"/>
        </w:rPr>
      </w:pPr>
    </w:p>
    <w:p w14:paraId="61B4C673" w14:textId="77777777" w:rsidR="00971EA7" w:rsidRDefault="00971EA7" w:rsidP="00971EA7">
      <w:pPr>
        <w:rPr>
          <w:rFonts w:ascii="Tahoma" w:hAnsi="Tahoma" w:cs="Tahoma"/>
          <w:b/>
          <w:color w:val="000000"/>
        </w:rPr>
      </w:pPr>
    </w:p>
    <w:p w14:paraId="6F2E1FF0" w14:textId="77777777" w:rsidR="00971EA7" w:rsidRDefault="00971EA7" w:rsidP="00971EA7">
      <w:pPr>
        <w:rPr>
          <w:rFonts w:ascii="Tahoma" w:hAnsi="Tahoma" w:cs="Tahoma"/>
          <w:b/>
          <w:color w:val="000000"/>
        </w:rPr>
      </w:pPr>
      <w:r>
        <w:rPr>
          <w:rFonts w:ascii="Tahoma" w:hAnsi="Tahoma" w:cs="Tahoma"/>
          <w:b/>
          <w:color w:val="000000"/>
        </w:rPr>
        <w:t>Prepared by Hartley Planning and Development Associates Ltd</w:t>
      </w:r>
    </w:p>
    <w:p w14:paraId="77E14B1A" w14:textId="77777777" w:rsidR="00971EA7" w:rsidRDefault="00971EA7" w:rsidP="00971EA7">
      <w:pPr>
        <w:rPr>
          <w:rFonts w:ascii="Tahoma" w:hAnsi="Tahoma" w:cs="Tahoma"/>
          <w:b/>
          <w:color w:val="000000"/>
        </w:rPr>
      </w:pPr>
    </w:p>
    <w:p w14:paraId="596A7E91" w14:textId="6586739D" w:rsidR="00971EA7" w:rsidRDefault="00971EA7">
      <w:pPr>
        <w:rPr>
          <w:rFonts w:ascii="Tahoma" w:hAnsi="Tahoma" w:cs="Tahoma"/>
          <w:b/>
          <w:color w:val="000000"/>
        </w:rPr>
      </w:pPr>
      <w:r>
        <w:rPr>
          <w:rFonts w:ascii="Tahoma" w:hAnsi="Tahoma" w:cs="Tahoma"/>
          <w:b/>
          <w:color w:val="000000"/>
        </w:rPr>
        <w:br w:type="page"/>
      </w:r>
    </w:p>
    <w:p w14:paraId="0B95EDCE" w14:textId="46D017D4" w:rsidR="00971EA7" w:rsidRDefault="00971EA7" w:rsidP="00971EA7">
      <w:pPr>
        <w:autoSpaceDE w:val="0"/>
        <w:autoSpaceDN w:val="0"/>
        <w:adjustRightInd w:val="0"/>
        <w:spacing w:after="0" w:line="360" w:lineRule="auto"/>
        <w:ind w:firstLine="0"/>
        <w:jc w:val="left"/>
        <w:rPr>
          <w:bCs/>
          <w:i/>
          <w:iCs/>
          <w:color w:val="000000"/>
          <w:kern w:val="0"/>
        </w:rPr>
      </w:pPr>
      <w:r w:rsidRPr="00971EA7">
        <w:rPr>
          <w:rFonts w:ascii="Tahoma" w:hAnsi="Tahoma" w:cs="Tahoma"/>
          <w:bCs/>
          <w:color w:val="000000"/>
        </w:rPr>
        <w:lastRenderedPageBreak/>
        <w:t xml:space="preserve">In our Planning </w:t>
      </w:r>
      <w:r w:rsidR="00791060">
        <w:rPr>
          <w:rFonts w:ascii="Tahoma" w:hAnsi="Tahoma" w:cs="Tahoma"/>
          <w:bCs/>
          <w:color w:val="000000"/>
        </w:rPr>
        <w:t>S</w:t>
      </w:r>
      <w:r w:rsidRPr="00971EA7">
        <w:rPr>
          <w:rFonts w:ascii="Tahoma" w:hAnsi="Tahoma" w:cs="Tahoma"/>
          <w:bCs/>
          <w:color w:val="000000"/>
        </w:rPr>
        <w:t xml:space="preserve">tatement we have considered that the proposed development is not inappropriate in the </w:t>
      </w:r>
      <w:r>
        <w:rPr>
          <w:rFonts w:ascii="Tahoma" w:hAnsi="Tahoma" w:cs="Tahoma"/>
          <w:bCs/>
          <w:color w:val="000000"/>
        </w:rPr>
        <w:t>G</w:t>
      </w:r>
      <w:r w:rsidRPr="00971EA7">
        <w:rPr>
          <w:rFonts w:ascii="Tahoma" w:hAnsi="Tahoma" w:cs="Tahoma"/>
          <w:bCs/>
          <w:color w:val="000000"/>
        </w:rPr>
        <w:t xml:space="preserve">reen Belt  in that it is within the exception in paragraph 154(b) of the National Planning Policy Framework (the Framework) which allows for the </w:t>
      </w:r>
      <w:r>
        <w:rPr>
          <w:rFonts w:ascii="Tahoma" w:hAnsi="Tahoma" w:cs="Tahoma"/>
          <w:bCs/>
          <w:color w:val="000000"/>
        </w:rPr>
        <w:t xml:space="preserve">‘provision of </w:t>
      </w:r>
      <w:r w:rsidRPr="00971EA7">
        <w:rPr>
          <w:bCs/>
          <w:i/>
          <w:iCs/>
          <w:color w:val="000000"/>
          <w:kern w:val="0"/>
        </w:rPr>
        <w:t>appropriate facilities (in connection with the existing use of land or a change of use) for outdoor sport, outdoor recreation, cemeteries and burial grounds and allotments; as long as the facilities preserve the openness of the Green Belt and do not conflict with the purposes of including land within it ‘.</w:t>
      </w:r>
    </w:p>
    <w:p w14:paraId="5F72479C" w14:textId="77777777" w:rsidR="00971EA7" w:rsidRDefault="00971EA7" w:rsidP="00971EA7">
      <w:pPr>
        <w:autoSpaceDE w:val="0"/>
        <w:autoSpaceDN w:val="0"/>
        <w:adjustRightInd w:val="0"/>
        <w:spacing w:after="0" w:line="360" w:lineRule="auto"/>
        <w:ind w:firstLine="0"/>
        <w:jc w:val="left"/>
        <w:rPr>
          <w:bCs/>
          <w:color w:val="000000"/>
          <w:kern w:val="0"/>
        </w:rPr>
      </w:pPr>
    </w:p>
    <w:p w14:paraId="7A30B645" w14:textId="03FAB46E" w:rsidR="00971EA7" w:rsidRDefault="00971EA7" w:rsidP="00971EA7">
      <w:pPr>
        <w:autoSpaceDE w:val="0"/>
        <w:autoSpaceDN w:val="0"/>
        <w:adjustRightInd w:val="0"/>
        <w:spacing w:after="0" w:line="360" w:lineRule="auto"/>
        <w:ind w:firstLine="0"/>
        <w:jc w:val="left"/>
        <w:rPr>
          <w:bCs/>
          <w:color w:val="000000"/>
          <w:kern w:val="0"/>
        </w:rPr>
      </w:pPr>
      <w:r w:rsidRPr="00971EA7">
        <w:rPr>
          <w:bCs/>
          <w:color w:val="000000"/>
          <w:kern w:val="0"/>
        </w:rPr>
        <w:t>In this regard the proposed development constitutes an appropriate facility  in connection with the use of the abutting Mary Townel</w:t>
      </w:r>
      <w:r>
        <w:rPr>
          <w:bCs/>
          <w:color w:val="000000"/>
          <w:kern w:val="0"/>
        </w:rPr>
        <w:t>e</w:t>
      </w:r>
      <w:r w:rsidRPr="00971EA7">
        <w:rPr>
          <w:bCs/>
          <w:color w:val="000000"/>
          <w:kern w:val="0"/>
        </w:rPr>
        <w:t>y loop which is used by walkers, cyclists and horse riders and which is part of the national Pennine Bridleway</w:t>
      </w:r>
      <w:r>
        <w:rPr>
          <w:bCs/>
          <w:color w:val="000000"/>
          <w:kern w:val="0"/>
        </w:rPr>
        <w:t>.</w:t>
      </w:r>
    </w:p>
    <w:p w14:paraId="7034C62B" w14:textId="77777777" w:rsidR="000255F5" w:rsidRDefault="000255F5" w:rsidP="00971EA7">
      <w:pPr>
        <w:autoSpaceDE w:val="0"/>
        <w:autoSpaceDN w:val="0"/>
        <w:adjustRightInd w:val="0"/>
        <w:spacing w:after="0" w:line="360" w:lineRule="auto"/>
        <w:ind w:firstLine="0"/>
        <w:jc w:val="left"/>
        <w:rPr>
          <w:bCs/>
          <w:color w:val="000000"/>
          <w:kern w:val="0"/>
        </w:rPr>
      </w:pPr>
    </w:p>
    <w:p w14:paraId="4A47FA0F" w14:textId="33A35CD4" w:rsidR="00971EA7" w:rsidRDefault="00971EA7" w:rsidP="00971EA7">
      <w:pPr>
        <w:autoSpaceDE w:val="0"/>
        <w:autoSpaceDN w:val="0"/>
        <w:adjustRightInd w:val="0"/>
        <w:spacing w:after="0" w:line="360" w:lineRule="auto"/>
        <w:ind w:firstLine="0"/>
        <w:jc w:val="left"/>
        <w:rPr>
          <w:bCs/>
          <w:color w:val="000000"/>
          <w:kern w:val="0"/>
        </w:rPr>
      </w:pPr>
      <w:r>
        <w:rPr>
          <w:bCs/>
          <w:color w:val="000000"/>
          <w:kern w:val="0"/>
        </w:rPr>
        <w:t>But even if the proposed development were to be regarded as inappropriate development in the Green Belt, there are a number of very special circumstances which outweigh any Green Belt harm.</w:t>
      </w:r>
    </w:p>
    <w:p w14:paraId="6148E4C9" w14:textId="77777777" w:rsidR="000255F5" w:rsidRDefault="000255F5" w:rsidP="00971EA7">
      <w:pPr>
        <w:autoSpaceDE w:val="0"/>
        <w:autoSpaceDN w:val="0"/>
        <w:adjustRightInd w:val="0"/>
        <w:spacing w:after="0" w:line="360" w:lineRule="auto"/>
        <w:ind w:firstLine="0"/>
        <w:jc w:val="left"/>
        <w:rPr>
          <w:bCs/>
          <w:color w:val="000000"/>
          <w:kern w:val="0"/>
        </w:rPr>
      </w:pPr>
    </w:p>
    <w:p w14:paraId="48EC9EE7" w14:textId="3156B045" w:rsidR="00177189" w:rsidRDefault="000255F5" w:rsidP="00971EA7">
      <w:pPr>
        <w:autoSpaceDE w:val="0"/>
        <w:autoSpaceDN w:val="0"/>
        <w:adjustRightInd w:val="0"/>
        <w:spacing w:after="0" w:line="360" w:lineRule="auto"/>
        <w:ind w:firstLine="0"/>
        <w:jc w:val="left"/>
        <w:rPr>
          <w:bCs/>
          <w:color w:val="000000"/>
          <w:kern w:val="0"/>
        </w:rPr>
      </w:pPr>
      <w:r>
        <w:rPr>
          <w:bCs/>
          <w:color w:val="000000"/>
          <w:kern w:val="0"/>
        </w:rPr>
        <w:t>Policy JP-G</w:t>
      </w:r>
      <w:r w:rsidR="00177189">
        <w:rPr>
          <w:bCs/>
          <w:color w:val="000000"/>
          <w:kern w:val="0"/>
        </w:rPr>
        <w:t>5</w:t>
      </w:r>
      <w:r>
        <w:rPr>
          <w:bCs/>
          <w:color w:val="000000"/>
          <w:kern w:val="0"/>
        </w:rPr>
        <w:t xml:space="preserve"> of the Greater Manchester </w:t>
      </w:r>
      <w:r w:rsidRPr="000255F5">
        <w:rPr>
          <w:bCs/>
          <w:color w:val="000000"/>
          <w:kern w:val="0"/>
        </w:rPr>
        <w:t>Places For Everyone Joint Development Plan Document</w:t>
      </w:r>
      <w:r>
        <w:rPr>
          <w:bCs/>
          <w:color w:val="000000"/>
          <w:kern w:val="0"/>
        </w:rPr>
        <w:t xml:space="preserve"> 2024 ( GMP) relates to upland areas including the application</w:t>
      </w:r>
      <w:r w:rsidR="003273D1">
        <w:rPr>
          <w:bCs/>
          <w:color w:val="000000"/>
          <w:kern w:val="0"/>
        </w:rPr>
        <w:t xml:space="preserve"> </w:t>
      </w:r>
      <w:r w:rsidR="00791060">
        <w:rPr>
          <w:bCs/>
          <w:color w:val="000000"/>
          <w:kern w:val="0"/>
        </w:rPr>
        <w:t>site</w:t>
      </w:r>
      <w:r w:rsidR="003273D1">
        <w:rPr>
          <w:bCs/>
          <w:color w:val="000000"/>
          <w:kern w:val="0"/>
        </w:rPr>
        <w:t>.</w:t>
      </w:r>
      <w:r>
        <w:rPr>
          <w:bCs/>
          <w:color w:val="000000"/>
          <w:kern w:val="0"/>
        </w:rPr>
        <w:t xml:space="preserve"> </w:t>
      </w:r>
    </w:p>
    <w:p w14:paraId="5B636E71" w14:textId="77777777" w:rsidR="00177189" w:rsidRDefault="00177189" w:rsidP="00971EA7">
      <w:pPr>
        <w:autoSpaceDE w:val="0"/>
        <w:autoSpaceDN w:val="0"/>
        <w:adjustRightInd w:val="0"/>
        <w:spacing w:after="0" w:line="360" w:lineRule="auto"/>
        <w:ind w:firstLine="0"/>
        <w:jc w:val="left"/>
        <w:rPr>
          <w:bCs/>
          <w:color w:val="000000"/>
          <w:kern w:val="0"/>
        </w:rPr>
      </w:pPr>
    </w:p>
    <w:p w14:paraId="2A4E1867" w14:textId="65B514EA" w:rsidR="000255F5" w:rsidRDefault="000255F5" w:rsidP="00971EA7">
      <w:pPr>
        <w:autoSpaceDE w:val="0"/>
        <w:autoSpaceDN w:val="0"/>
        <w:adjustRightInd w:val="0"/>
        <w:spacing w:after="0" w:line="360" w:lineRule="auto"/>
        <w:ind w:firstLine="0"/>
        <w:jc w:val="left"/>
        <w:rPr>
          <w:bCs/>
          <w:color w:val="000000"/>
          <w:kern w:val="0"/>
        </w:rPr>
      </w:pPr>
      <w:r>
        <w:rPr>
          <w:bCs/>
          <w:color w:val="000000"/>
          <w:kern w:val="0"/>
        </w:rPr>
        <w:t>The policy aims to ‘</w:t>
      </w:r>
      <w:r w:rsidRPr="000255F5">
        <w:rPr>
          <w:bCs/>
          <w:i/>
          <w:iCs/>
          <w:color w:val="000000"/>
          <w:kern w:val="0"/>
        </w:rPr>
        <w:t xml:space="preserve">enable more people to enjoy the distinctive character </w:t>
      </w:r>
      <w:r w:rsidR="003273D1">
        <w:rPr>
          <w:bCs/>
          <w:i/>
          <w:iCs/>
          <w:color w:val="000000"/>
          <w:kern w:val="0"/>
        </w:rPr>
        <w:t>o</w:t>
      </w:r>
      <w:r w:rsidRPr="000255F5">
        <w:rPr>
          <w:bCs/>
          <w:i/>
          <w:iCs/>
          <w:color w:val="000000"/>
          <w:kern w:val="0"/>
        </w:rPr>
        <w:t xml:space="preserve">f the uplands in sustainable ways which balance the pressures that increases access brings </w:t>
      </w:r>
      <w:r w:rsidRPr="000255F5">
        <w:rPr>
          <w:bCs/>
          <w:i/>
          <w:iCs/>
          <w:color w:val="000000"/>
          <w:kern w:val="0"/>
        </w:rPr>
        <w:t>with the physical and mental health benefits that this landscape offers</w:t>
      </w:r>
      <w:r w:rsidRPr="000255F5">
        <w:rPr>
          <w:bCs/>
          <w:i/>
          <w:iCs/>
          <w:color w:val="000000"/>
          <w:kern w:val="0"/>
        </w:rPr>
        <w:t>’</w:t>
      </w:r>
      <w:r>
        <w:rPr>
          <w:bCs/>
          <w:color w:val="000000"/>
          <w:kern w:val="0"/>
        </w:rPr>
        <w:t xml:space="preserve"> </w:t>
      </w:r>
      <w:r w:rsidRPr="000255F5">
        <w:rPr>
          <w:bCs/>
          <w:color w:val="000000"/>
          <w:kern w:val="0"/>
        </w:rPr>
        <w:t>.</w:t>
      </w:r>
    </w:p>
    <w:p w14:paraId="1C53FE5D" w14:textId="77777777" w:rsidR="00177189" w:rsidRDefault="00177189" w:rsidP="00971EA7">
      <w:pPr>
        <w:autoSpaceDE w:val="0"/>
        <w:autoSpaceDN w:val="0"/>
        <w:adjustRightInd w:val="0"/>
        <w:spacing w:after="0" w:line="360" w:lineRule="auto"/>
        <w:ind w:firstLine="0"/>
        <w:jc w:val="left"/>
        <w:rPr>
          <w:bCs/>
          <w:color w:val="000000"/>
          <w:kern w:val="0"/>
        </w:rPr>
      </w:pPr>
    </w:p>
    <w:p w14:paraId="072443BD" w14:textId="3125A75F" w:rsidR="00177189" w:rsidRPr="00177189" w:rsidRDefault="00177189" w:rsidP="00177189">
      <w:pPr>
        <w:autoSpaceDE w:val="0"/>
        <w:autoSpaceDN w:val="0"/>
        <w:adjustRightInd w:val="0"/>
        <w:spacing w:after="0" w:line="360" w:lineRule="auto"/>
        <w:ind w:firstLine="0"/>
        <w:jc w:val="left"/>
        <w:rPr>
          <w:bCs/>
          <w:i/>
          <w:iCs/>
          <w:color w:val="000000"/>
          <w:kern w:val="0"/>
        </w:rPr>
      </w:pPr>
      <w:r>
        <w:rPr>
          <w:bCs/>
          <w:color w:val="000000"/>
          <w:kern w:val="0"/>
        </w:rPr>
        <w:t xml:space="preserve">The GMP also notes that  ‘ </w:t>
      </w:r>
      <w:r w:rsidRPr="00177189">
        <w:rPr>
          <w:bCs/>
          <w:i/>
          <w:iCs/>
          <w:color w:val="000000"/>
          <w:kern w:val="0"/>
        </w:rPr>
        <w:t>9.32 Good health is one of the key determinants of quality of life. As well as being of great importance in its own right, it also has a significant impact on the ability of people to enjoy the immense range of opportunities across Greater Manchester and to make a positive economic contribution.</w:t>
      </w:r>
    </w:p>
    <w:p w14:paraId="7322019C" w14:textId="77777777" w:rsidR="00177189" w:rsidRPr="00177189" w:rsidRDefault="00177189" w:rsidP="00177189">
      <w:pPr>
        <w:autoSpaceDE w:val="0"/>
        <w:autoSpaceDN w:val="0"/>
        <w:adjustRightInd w:val="0"/>
        <w:spacing w:after="0" w:line="360" w:lineRule="auto"/>
        <w:ind w:firstLine="0"/>
        <w:jc w:val="left"/>
        <w:rPr>
          <w:bCs/>
          <w:i/>
          <w:iCs/>
          <w:color w:val="000000"/>
          <w:kern w:val="0"/>
        </w:rPr>
      </w:pPr>
    </w:p>
    <w:p w14:paraId="38ADCFA6" w14:textId="55F7632D" w:rsidR="00177189" w:rsidRDefault="00177189" w:rsidP="00177189">
      <w:pPr>
        <w:autoSpaceDE w:val="0"/>
        <w:autoSpaceDN w:val="0"/>
        <w:adjustRightInd w:val="0"/>
        <w:spacing w:after="0" w:line="360" w:lineRule="auto"/>
        <w:ind w:firstLine="0"/>
        <w:jc w:val="left"/>
        <w:rPr>
          <w:bCs/>
          <w:i/>
          <w:iCs/>
          <w:color w:val="000000"/>
          <w:kern w:val="0"/>
        </w:rPr>
      </w:pPr>
      <w:r w:rsidRPr="00177189">
        <w:rPr>
          <w:bCs/>
          <w:i/>
          <w:iCs/>
          <w:color w:val="000000"/>
          <w:kern w:val="0"/>
        </w:rPr>
        <w:t>9.33 Healthy life expectancy in Greater Manchester is currently three to four years below the national average for men and women</w:t>
      </w:r>
      <w:r w:rsidRPr="00177189">
        <w:rPr>
          <w:bCs/>
          <w:i/>
          <w:iCs/>
          <w:color w:val="000000"/>
          <w:kern w:val="0"/>
        </w:rPr>
        <w:t xml:space="preserve">’ </w:t>
      </w:r>
    </w:p>
    <w:p w14:paraId="4D49757B" w14:textId="77777777" w:rsidR="00177189" w:rsidRPr="00177189" w:rsidRDefault="00177189" w:rsidP="00177189">
      <w:pPr>
        <w:autoSpaceDE w:val="0"/>
        <w:autoSpaceDN w:val="0"/>
        <w:adjustRightInd w:val="0"/>
        <w:spacing w:after="0" w:line="360" w:lineRule="auto"/>
        <w:ind w:firstLine="0"/>
        <w:jc w:val="left"/>
        <w:rPr>
          <w:bCs/>
          <w:i/>
          <w:iCs/>
          <w:color w:val="000000"/>
          <w:kern w:val="0"/>
        </w:rPr>
      </w:pPr>
      <w:r w:rsidRPr="00177189">
        <w:rPr>
          <w:bCs/>
          <w:i/>
          <w:iCs/>
          <w:color w:val="000000"/>
          <w:kern w:val="0"/>
        </w:rPr>
        <w:lastRenderedPageBreak/>
        <w:t>9.35 Greater Manchester has a wide range of attributes and enormous potential, but its long-term prospects will be contingent on delivering major improvements in public health. It cannot be considered a success unless existing health inequalities are addressed. The Greater Manchester Population Health Plan (2017-21) sets out Greater Manchester Health and Social Care Partnerships approach to delivering a radical upgrade in population health across the city region.</w:t>
      </w:r>
    </w:p>
    <w:p w14:paraId="136C7C87" w14:textId="77777777" w:rsidR="003273D1" w:rsidRDefault="003273D1" w:rsidP="00177189">
      <w:pPr>
        <w:autoSpaceDE w:val="0"/>
        <w:autoSpaceDN w:val="0"/>
        <w:adjustRightInd w:val="0"/>
        <w:spacing w:after="0" w:line="360" w:lineRule="auto"/>
        <w:ind w:firstLine="0"/>
        <w:jc w:val="left"/>
        <w:rPr>
          <w:bCs/>
          <w:i/>
          <w:iCs/>
          <w:color w:val="000000"/>
          <w:kern w:val="0"/>
        </w:rPr>
      </w:pPr>
    </w:p>
    <w:p w14:paraId="162CBF56" w14:textId="6EF04AA5" w:rsidR="00177189" w:rsidRPr="00177189" w:rsidRDefault="00177189" w:rsidP="00177189">
      <w:pPr>
        <w:autoSpaceDE w:val="0"/>
        <w:autoSpaceDN w:val="0"/>
        <w:adjustRightInd w:val="0"/>
        <w:spacing w:after="0" w:line="360" w:lineRule="auto"/>
        <w:ind w:firstLine="0"/>
        <w:jc w:val="left"/>
        <w:rPr>
          <w:bCs/>
          <w:i/>
          <w:iCs/>
          <w:color w:val="000000"/>
          <w:kern w:val="0"/>
        </w:rPr>
      </w:pPr>
      <w:r w:rsidRPr="00177189">
        <w:rPr>
          <w:bCs/>
          <w:i/>
          <w:iCs/>
          <w:color w:val="000000"/>
          <w:kern w:val="0"/>
        </w:rPr>
        <w:t>9.36 This will require a diverse range of coordinated measures, many of which lie outside the scope of this plan, but it will be vital that the positive contribution of this Plan is maximised as far as possible. As a result, the overall strategy and many of the policies and proposals in other parts of the plan will support improvements in health and wellbeing, and reductions in health inequalities, such as by:</w:t>
      </w:r>
    </w:p>
    <w:p w14:paraId="335873F5" w14:textId="77777777" w:rsidR="00177189" w:rsidRPr="001542A8" w:rsidRDefault="00177189" w:rsidP="001542A8">
      <w:pPr>
        <w:pStyle w:val="ListParagraph"/>
        <w:numPr>
          <w:ilvl w:val="0"/>
          <w:numId w:val="1"/>
        </w:numPr>
        <w:autoSpaceDE w:val="0"/>
        <w:autoSpaceDN w:val="0"/>
        <w:adjustRightInd w:val="0"/>
        <w:spacing w:after="0" w:line="360" w:lineRule="auto"/>
        <w:ind w:left="426" w:hanging="426"/>
        <w:jc w:val="left"/>
        <w:rPr>
          <w:bCs/>
          <w:i/>
          <w:iCs/>
          <w:color w:val="000000"/>
          <w:kern w:val="0"/>
        </w:rPr>
      </w:pPr>
      <w:r w:rsidRPr="001542A8">
        <w:rPr>
          <w:bCs/>
          <w:i/>
          <w:iCs/>
          <w:color w:val="000000"/>
          <w:kern w:val="0"/>
        </w:rPr>
        <w:t>Promoting a successful economy for Greater Manchester, where everyone is able to share in the benefits of growth, given that household income is a key determinant of good health;</w:t>
      </w:r>
    </w:p>
    <w:p w14:paraId="1694DBF8" w14:textId="3622C59D" w:rsidR="00177189" w:rsidRPr="001542A8" w:rsidRDefault="00177189" w:rsidP="001542A8">
      <w:pPr>
        <w:pStyle w:val="ListParagraph"/>
        <w:numPr>
          <w:ilvl w:val="0"/>
          <w:numId w:val="1"/>
        </w:numPr>
        <w:autoSpaceDE w:val="0"/>
        <w:autoSpaceDN w:val="0"/>
        <w:adjustRightInd w:val="0"/>
        <w:spacing w:after="0" w:line="360" w:lineRule="auto"/>
        <w:ind w:left="426" w:hanging="426"/>
        <w:jc w:val="left"/>
        <w:rPr>
          <w:bCs/>
          <w:i/>
          <w:iCs/>
          <w:color w:val="000000"/>
          <w:kern w:val="0"/>
        </w:rPr>
      </w:pPr>
      <w:r w:rsidRPr="001542A8">
        <w:rPr>
          <w:bCs/>
          <w:i/>
          <w:iCs/>
          <w:color w:val="000000"/>
          <w:kern w:val="0"/>
        </w:rPr>
        <w:t>Enabling people to adopt healthier lifestyles, including through the development of a high-quality green infrastructure network throughout</w:t>
      </w:r>
      <w:r w:rsidRPr="001542A8">
        <w:rPr>
          <w:bCs/>
          <w:i/>
          <w:iCs/>
          <w:color w:val="000000"/>
          <w:kern w:val="0"/>
        </w:rPr>
        <w:t xml:space="preserve"> </w:t>
      </w:r>
      <w:r w:rsidRPr="001542A8">
        <w:rPr>
          <w:bCs/>
          <w:i/>
          <w:iCs/>
          <w:color w:val="000000"/>
          <w:kern w:val="0"/>
        </w:rPr>
        <w:t>Greater Manchester, encouraging the provision of a wide range of recreation and sports facilities, including food growing opportunities, and supporting an increase in the proportion of trips that are made by walking and cycling</w:t>
      </w:r>
      <w:r w:rsidRPr="001542A8">
        <w:rPr>
          <w:bCs/>
          <w:i/>
          <w:iCs/>
          <w:color w:val="000000"/>
          <w:kern w:val="0"/>
        </w:rPr>
        <w:t>’.</w:t>
      </w:r>
    </w:p>
    <w:p w14:paraId="017D7CED" w14:textId="77777777" w:rsidR="00177189" w:rsidRDefault="00177189" w:rsidP="00177189">
      <w:pPr>
        <w:autoSpaceDE w:val="0"/>
        <w:autoSpaceDN w:val="0"/>
        <w:adjustRightInd w:val="0"/>
        <w:spacing w:after="0" w:line="360" w:lineRule="auto"/>
        <w:ind w:firstLine="0"/>
        <w:jc w:val="left"/>
        <w:rPr>
          <w:bCs/>
          <w:i/>
          <w:iCs/>
          <w:color w:val="000000"/>
          <w:kern w:val="0"/>
        </w:rPr>
      </w:pPr>
    </w:p>
    <w:p w14:paraId="796A1E7C" w14:textId="330B4FED" w:rsidR="00177189" w:rsidRDefault="00177189" w:rsidP="00177189">
      <w:pPr>
        <w:autoSpaceDE w:val="0"/>
        <w:autoSpaceDN w:val="0"/>
        <w:adjustRightInd w:val="0"/>
        <w:spacing w:after="0" w:line="360" w:lineRule="auto"/>
        <w:ind w:firstLine="0"/>
        <w:jc w:val="left"/>
        <w:rPr>
          <w:bCs/>
          <w:color w:val="000000"/>
          <w:kern w:val="0"/>
        </w:rPr>
      </w:pPr>
      <w:r>
        <w:rPr>
          <w:bCs/>
          <w:color w:val="000000"/>
          <w:kern w:val="0"/>
        </w:rPr>
        <w:t xml:space="preserve">Thus, the proposed development accords with the GMP in that it </w:t>
      </w:r>
      <w:r w:rsidR="00626FEE">
        <w:rPr>
          <w:bCs/>
          <w:color w:val="000000"/>
          <w:kern w:val="0"/>
        </w:rPr>
        <w:t>facilitates</w:t>
      </w:r>
      <w:r>
        <w:rPr>
          <w:bCs/>
          <w:color w:val="000000"/>
          <w:kern w:val="0"/>
        </w:rPr>
        <w:t xml:space="preserve"> the use of the Pennine Bridleway by horse riders, walkers and </w:t>
      </w:r>
      <w:r w:rsidR="00626FEE">
        <w:rPr>
          <w:bCs/>
          <w:color w:val="000000"/>
          <w:kern w:val="0"/>
        </w:rPr>
        <w:t>cyclists</w:t>
      </w:r>
      <w:r>
        <w:rPr>
          <w:bCs/>
          <w:color w:val="000000"/>
          <w:kern w:val="0"/>
        </w:rPr>
        <w:t xml:space="preserve">, many of whom require an overnight </w:t>
      </w:r>
      <w:r w:rsidR="00626FEE">
        <w:rPr>
          <w:bCs/>
          <w:color w:val="000000"/>
          <w:kern w:val="0"/>
        </w:rPr>
        <w:t>stay</w:t>
      </w:r>
      <w:r>
        <w:rPr>
          <w:bCs/>
          <w:color w:val="000000"/>
          <w:kern w:val="0"/>
        </w:rPr>
        <w:t xml:space="preserve">, hopefully helping to make a contribution to the area’s </w:t>
      </w:r>
      <w:r w:rsidR="00626FEE">
        <w:rPr>
          <w:bCs/>
          <w:color w:val="000000"/>
          <w:kern w:val="0"/>
        </w:rPr>
        <w:t>health</w:t>
      </w:r>
      <w:r>
        <w:rPr>
          <w:bCs/>
          <w:color w:val="000000"/>
          <w:kern w:val="0"/>
        </w:rPr>
        <w:t xml:space="preserve"> issues, but as  </w:t>
      </w:r>
      <w:r w:rsidR="00626FEE">
        <w:rPr>
          <w:bCs/>
          <w:color w:val="000000"/>
          <w:kern w:val="0"/>
        </w:rPr>
        <w:t xml:space="preserve">visitors, both local and non-local, </w:t>
      </w:r>
      <w:r>
        <w:rPr>
          <w:bCs/>
          <w:color w:val="000000"/>
          <w:kern w:val="0"/>
        </w:rPr>
        <w:t xml:space="preserve"> are likely to visit Littleborough and the other towns in the immediate a</w:t>
      </w:r>
      <w:r w:rsidR="00626FEE">
        <w:rPr>
          <w:bCs/>
          <w:color w:val="000000"/>
          <w:kern w:val="0"/>
        </w:rPr>
        <w:t>rea</w:t>
      </w:r>
      <w:r>
        <w:rPr>
          <w:bCs/>
          <w:color w:val="000000"/>
          <w:kern w:val="0"/>
        </w:rPr>
        <w:t>, this will help in some part</w:t>
      </w:r>
      <w:r w:rsidR="00626FEE">
        <w:rPr>
          <w:bCs/>
          <w:color w:val="000000"/>
          <w:kern w:val="0"/>
        </w:rPr>
        <w:t>,</w:t>
      </w:r>
      <w:r>
        <w:rPr>
          <w:bCs/>
          <w:color w:val="000000"/>
          <w:kern w:val="0"/>
        </w:rPr>
        <w:t xml:space="preserve"> to sustain and promote </w:t>
      </w:r>
      <w:r w:rsidR="00626FEE">
        <w:rPr>
          <w:bCs/>
          <w:color w:val="000000"/>
          <w:kern w:val="0"/>
        </w:rPr>
        <w:t xml:space="preserve">local services and facilities.  </w:t>
      </w:r>
    </w:p>
    <w:p w14:paraId="099C57DE" w14:textId="77777777" w:rsidR="002560EB" w:rsidRDefault="002560EB" w:rsidP="00177189">
      <w:pPr>
        <w:autoSpaceDE w:val="0"/>
        <w:autoSpaceDN w:val="0"/>
        <w:adjustRightInd w:val="0"/>
        <w:spacing w:after="0" w:line="360" w:lineRule="auto"/>
        <w:ind w:firstLine="0"/>
        <w:jc w:val="left"/>
        <w:rPr>
          <w:bCs/>
          <w:color w:val="000000"/>
          <w:kern w:val="0"/>
        </w:rPr>
      </w:pPr>
    </w:p>
    <w:p w14:paraId="05B0D0CA" w14:textId="5D290471" w:rsidR="00626FEE" w:rsidRDefault="00626FEE" w:rsidP="00177189">
      <w:pPr>
        <w:autoSpaceDE w:val="0"/>
        <w:autoSpaceDN w:val="0"/>
        <w:adjustRightInd w:val="0"/>
        <w:spacing w:after="0" w:line="360" w:lineRule="auto"/>
        <w:ind w:firstLine="0"/>
        <w:jc w:val="left"/>
        <w:rPr>
          <w:bCs/>
          <w:color w:val="000000"/>
          <w:kern w:val="0"/>
        </w:rPr>
      </w:pPr>
      <w:r>
        <w:rPr>
          <w:bCs/>
          <w:color w:val="000000"/>
          <w:kern w:val="0"/>
        </w:rPr>
        <w:t>In addition, the proposed development would result in at least a 10% net gain in biodiversity, principally by the planting of trees</w:t>
      </w:r>
    </w:p>
    <w:p w14:paraId="4F5767DB" w14:textId="122FD51A" w:rsidR="00626FEE" w:rsidRDefault="00497D6A" w:rsidP="00497D6A">
      <w:pPr>
        <w:tabs>
          <w:tab w:val="left" w:pos="5370"/>
        </w:tabs>
        <w:autoSpaceDE w:val="0"/>
        <w:autoSpaceDN w:val="0"/>
        <w:adjustRightInd w:val="0"/>
        <w:spacing w:after="0" w:line="360" w:lineRule="auto"/>
        <w:ind w:firstLine="0"/>
        <w:jc w:val="left"/>
        <w:rPr>
          <w:bCs/>
          <w:color w:val="000000"/>
          <w:kern w:val="0"/>
        </w:rPr>
      </w:pPr>
      <w:r>
        <w:rPr>
          <w:bCs/>
          <w:color w:val="000000"/>
          <w:kern w:val="0"/>
        </w:rPr>
        <w:tab/>
      </w:r>
    </w:p>
    <w:p w14:paraId="14AA388C" w14:textId="6AE9D525" w:rsidR="00E04795" w:rsidRDefault="00626FEE" w:rsidP="00177189">
      <w:pPr>
        <w:autoSpaceDE w:val="0"/>
        <w:autoSpaceDN w:val="0"/>
        <w:adjustRightInd w:val="0"/>
        <w:spacing w:after="0" w:line="360" w:lineRule="auto"/>
        <w:ind w:firstLine="0"/>
        <w:jc w:val="left"/>
        <w:rPr>
          <w:bCs/>
          <w:color w:val="000000"/>
          <w:kern w:val="0"/>
        </w:rPr>
      </w:pPr>
      <w:r>
        <w:rPr>
          <w:bCs/>
          <w:color w:val="000000"/>
          <w:kern w:val="0"/>
        </w:rPr>
        <w:t>The above very special circumstances outweigh any har</w:t>
      </w:r>
      <w:r w:rsidR="00BF1ABD">
        <w:rPr>
          <w:bCs/>
          <w:color w:val="000000"/>
          <w:kern w:val="0"/>
        </w:rPr>
        <w:t>m</w:t>
      </w:r>
      <w:r>
        <w:rPr>
          <w:bCs/>
          <w:color w:val="000000"/>
          <w:kern w:val="0"/>
        </w:rPr>
        <w:t xml:space="preserve"> to the Green Belt</w:t>
      </w:r>
      <w:r w:rsidR="00BF1ABD">
        <w:rPr>
          <w:bCs/>
          <w:color w:val="000000"/>
          <w:kern w:val="0"/>
        </w:rPr>
        <w:t xml:space="preserve"> and its openness. The Courts have held that openness has both a </w:t>
      </w:r>
      <w:r w:rsidR="00497D6A">
        <w:rPr>
          <w:bCs/>
          <w:color w:val="000000"/>
          <w:kern w:val="0"/>
        </w:rPr>
        <w:t>volumetric</w:t>
      </w:r>
      <w:r w:rsidR="00BF1ABD">
        <w:rPr>
          <w:bCs/>
          <w:color w:val="000000"/>
          <w:kern w:val="0"/>
        </w:rPr>
        <w:t xml:space="preserve"> and a </w:t>
      </w:r>
      <w:r w:rsidR="007E05D1">
        <w:rPr>
          <w:bCs/>
          <w:color w:val="000000"/>
          <w:kern w:val="0"/>
        </w:rPr>
        <w:t xml:space="preserve">visual </w:t>
      </w:r>
      <w:r w:rsidR="007E05D1">
        <w:rPr>
          <w:bCs/>
          <w:color w:val="000000"/>
          <w:kern w:val="0"/>
        </w:rPr>
        <w:lastRenderedPageBreak/>
        <w:t xml:space="preserve">dimension and that both should be considered as part of an assessment </w:t>
      </w:r>
      <w:r w:rsidR="00E04795">
        <w:rPr>
          <w:bCs/>
          <w:color w:val="000000"/>
          <w:kern w:val="0"/>
        </w:rPr>
        <w:t xml:space="preserve">upon openness. </w:t>
      </w:r>
    </w:p>
    <w:p w14:paraId="1EF2D412" w14:textId="77777777" w:rsidR="00B53D13" w:rsidRDefault="00B53D13" w:rsidP="00177189">
      <w:pPr>
        <w:autoSpaceDE w:val="0"/>
        <w:autoSpaceDN w:val="0"/>
        <w:adjustRightInd w:val="0"/>
        <w:spacing w:after="0" w:line="360" w:lineRule="auto"/>
        <w:ind w:firstLine="0"/>
        <w:jc w:val="left"/>
        <w:rPr>
          <w:bCs/>
          <w:color w:val="000000"/>
          <w:kern w:val="0"/>
        </w:rPr>
      </w:pPr>
    </w:p>
    <w:p w14:paraId="5C3ABAA4" w14:textId="77777777" w:rsidR="00DD1870" w:rsidRDefault="00E04795" w:rsidP="00177189">
      <w:pPr>
        <w:autoSpaceDE w:val="0"/>
        <w:autoSpaceDN w:val="0"/>
        <w:adjustRightInd w:val="0"/>
        <w:spacing w:after="0" w:line="360" w:lineRule="auto"/>
        <w:ind w:firstLine="0"/>
        <w:jc w:val="left"/>
        <w:rPr>
          <w:bCs/>
          <w:color w:val="000000"/>
          <w:kern w:val="0"/>
        </w:rPr>
      </w:pPr>
      <w:r>
        <w:rPr>
          <w:bCs/>
          <w:color w:val="000000"/>
          <w:kern w:val="0"/>
        </w:rPr>
        <w:t>In this instance, the building is single storey, set back from the road</w:t>
      </w:r>
      <w:r w:rsidR="00660130">
        <w:rPr>
          <w:bCs/>
          <w:color w:val="000000"/>
          <w:kern w:val="0"/>
        </w:rPr>
        <w:t xml:space="preserve">, is of materials appropriate to a rural area and is generally inconspicuous in the Green Belt. </w:t>
      </w:r>
    </w:p>
    <w:p w14:paraId="130C29A1" w14:textId="77777777" w:rsidR="00DD1870" w:rsidRDefault="00DD1870" w:rsidP="00177189">
      <w:pPr>
        <w:autoSpaceDE w:val="0"/>
        <w:autoSpaceDN w:val="0"/>
        <w:adjustRightInd w:val="0"/>
        <w:spacing w:after="0" w:line="360" w:lineRule="auto"/>
        <w:ind w:firstLine="0"/>
        <w:jc w:val="left"/>
        <w:rPr>
          <w:bCs/>
          <w:color w:val="000000"/>
          <w:kern w:val="0"/>
        </w:rPr>
      </w:pPr>
    </w:p>
    <w:p w14:paraId="7140F060" w14:textId="54170AF5" w:rsidR="00626FEE" w:rsidRDefault="00F85E4A" w:rsidP="00177189">
      <w:pPr>
        <w:autoSpaceDE w:val="0"/>
        <w:autoSpaceDN w:val="0"/>
        <w:adjustRightInd w:val="0"/>
        <w:spacing w:after="0" w:line="360" w:lineRule="auto"/>
        <w:ind w:firstLine="0"/>
        <w:jc w:val="left"/>
        <w:rPr>
          <w:bCs/>
          <w:color w:val="000000"/>
          <w:kern w:val="0"/>
        </w:rPr>
      </w:pPr>
      <w:r>
        <w:rPr>
          <w:bCs/>
          <w:color w:val="000000"/>
          <w:kern w:val="0"/>
        </w:rPr>
        <w:t>Moreover</w:t>
      </w:r>
      <w:r w:rsidR="00BF1ABD">
        <w:rPr>
          <w:bCs/>
          <w:color w:val="000000"/>
          <w:kern w:val="0"/>
        </w:rPr>
        <w:t>.</w:t>
      </w:r>
      <w:r w:rsidR="00626FEE">
        <w:rPr>
          <w:bCs/>
          <w:color w:val="000000"/>
          <w:kern w:val="0"/>
        </w:rPr>
        <w:t xml:space="preserve"> </w:t>
      </w:r>
      <w:r w:rsidRPr="00F85E4A">
        <w:rPr>
          <w:bCs/>
          <w:color w:val="000000"/>
          <w:kern w:val="0"/>
        </w:rPr>
        <w:t xml:space="preserve">the proposed tree planting as part of the biodiversity net gain would make it </w:t>
      </w:r>
      <w:r w:rsidR="0029389B">
        <w:rPr>
          <w:bCs/>
          <w:color w:val="000000"/>
          <w:kern w:val="0"/>
        </w:rPr>
        <w:t xml:space="preserve">even </w:t>
      </w:r>
      <w:r w:rsidRPr="00F85E4A">
        <w:rPr>
          <w:bCs/>
          <w:color w:val="000000"/>
          <w:kern w:val="0"/>
        </w:rPr>
        <w:t>less so.</w:t>
      </w:r>
    </w:p>
    <w:p w14:paraId="0DE7C1F1" w14:textId="77777777" w:rsidR="0029389B" w:rsidRDefault="0029389B" w:rsidP="00177189">
      <w:pPr>
        <w:autoSpaceDE w:val="0"/>
        <w:autoSpaceDN w:val="0"/>
        <w:adjustRightInd w:val="0"/>
        <w:spacing w:after="0" w:line="360" w:lineRule="auto"/>
        <w:ind w:firstLine="0"/>
        <w:jc w:val="left"/>
        <w:rPr>
          <w:bCs/>
          <w:color w:val="000000"/>
          <w:kern w:val="0"/>
        </w:rPr>
      </w:pPr>
    </w:p>
    <w:p w14:paraId="40D87678" w14:textId="1003907B" w:rsidR="0029389B" w:rsidRPr="00177189" w:rsidRDefault="0029389B" w:rsidP="00177189">
      <w:pPr>
        <w:autoSpaceDE w:val="0"/>
        <w:autoSpaceDN w:val="0"/>
        <w:adjustRightInd w:val="0"/>
        <w:spacing w:after="0" w:line="360" w:lineRule="auto"/>
        <w:ind w:firstLine="0"/>
        <w:jc w:val="left"/>
        <w:rPr>
          <w:bCs/>
          <w:color w:val="000000"/>
          <w:kern w:val="0"/>
        </w:rPr>
      </w:pPr>
      <w:r>
        <w:rPr>
          <w:bCs/>
          <w:color w:val="000000"/>
          <w:kern w:val="0"/>
        </w:rPr>
        <w:t xml:space="preserve">For the above reasons, even if the </w:t>
      </w:r>
      <w:r w:rsidR="009915CB">
        <w:rPr>
          <w:bCs/>
          <w:color w:val="000000"/>
          <w:kern w:val="0"/>
        </w:rPr>
        <w:t xml:space="preserve">proposed development were to be considered to be inappropriate development </w:t>
      </w:r>
      <w:r w:rsidR="001F1D66">
        <w:rPr>
          <w:bCs/>
          <w:color w:val="000000"/>
          <w:kern w:val="0"/>
        </w:rPr>
        <w:t xml:space="preserve">in the </w:t>
      </w:r>
      <w:r w:rsidR="009915CB">
        <w:rPr>
          <w:bCs/>
          <w:color w:val="000000"/>
          <w:kern w:val="0"/>
        </w:rPr>
        <w:t xml:space="preserve">Green Belt, </w:t>
      </w:r>
      <w:r w:rsidR="001F1D66">
        <w:rPr>
          <w:bCs/>
          <w:color w:val="000000"/>
          <w:kern w:val="0"/>
        </w:rPr>
        <w:t xml:space="preserve">these other matters would constitute </w:t>
      </w:r>
      <w:r w:rsidR="00DD1870">
        <w:rPr>
          <w:bCs/>
          <w:color w:val="000000"/>
          <w:kern w:val="0"/>
        </w:rPr>
        <w:t>v</w:t>
      </w:r>
      <w:r w:rsidR="00247181" w:rsidRPr="00247181">
        <w:rPr>
          <w:bCs/>
          <w:color w:val="000000"/>
          <w:kern w:val="0"/>
        </w:rPr>
        <w:t>ery special circumstances</w:t>
      </w:r>
      <w:r w:rsidR="00D659B7">
        <w:rPr>
          <w:bCs/>
          <w:color w:val="000000"/>
          <w:kern w:val="0"/>
        </w:rPr>
        <w:t>,</w:t>
      </w:r>
      <w:r w:rsidR="00247181" w:rsidRPr="00247181">
        <w:rPr>
          <w:bCs/>
          <w:color w:val="000000"/>
          <w:kern w:val="0"/>
        </w:rPr>
        <w:t xml:space="preserve"> </w:t>
      </w:r>
      <w:r w:rsidR="00901AB5">
        <w:rPr>
          <w:bCs/>
          <w:color w:val="000000"/>
          <w:kern w:val="0"/>
        </w:rPr>
        <w:t xml:space="preserve">and where </w:t>
      </w:r>
      <w:r w:rsidR="00247181" w:rsidRPr="00247181">
        <w:rPr>
          <w:bCs/>
          <w:color w:val="000000"/>
          <w:kern w:val="0"/>
        </w:rPr>
        <w:t xml:space="preserve"> the potential harm to the Green Belt by reason of inappropriateness, and any other harm resulting from the proposal, is clearly outweighed by </w:t>
      </w:r>
      <w:r w:rsidR="00D659B7">
        <w:rPr>
          <w:bCs/>
          <w:color w:val="000000"/>
          <w:kern w:val="0"/>
        </w:rPr>
        <w:t xml:space="preserve">these </w:t>
      </w:r>
      <w:r w:rsidR="00247181" w:rsidRPr="00247181">
        <w:rPr>
          <w:bCs/>
          <w:color w:val="000000"/>
          <w:kern w:val="0"/>
        </w:rPr>
        <w:t>other considerations.</w:t>
      </w:r>
    </w:p>
    <w:p w14:paraId="2D991C8B" w14:textId="77777777" w:rsidR="00177189" w:rsidRDefault="00177189" w:rsidP="00971EA7">
      <w:pPr>
        <w:autoSpaceDE w:val="0"/>
        <w:autoSpaceDN w:val="0"/>
        <w:adjustRightInd w:val="0"/>
        <w:spacing w:after="0" w:line="360" w:lineRule="auto"/>
        <w:ind w:firstLine="0"/>
        <w:jc w:val="left"/>
        <w:rPr>
          <w:bCs/>
          <w:color w:val="000000"/>
          <w:kern w:val="0"/>
        </w:rPr>
      </w:pPr>
    </w:p>
    <w:p w14:paraId="58840913" w14:textId="77777777" w:rsidR="000255F5" w:rsidRDefault="000255F5" w:rsidP="00971EA7">
      <w:pPr>
        <w:autoSpaceDE w:val="0"/>
        <w:autoSpaceDN w:val="0"/>
        <w:adjustRightInd w:val="0"/>
        <w:spacing w:after="0" w:line="360" w:lineRule="auto"/>
        <w:ind w:firstLine="0"/>
        <w:jc w:val="left"/>
        <w:rPr>
          <w:bCs/>
          <w:color w:val="000000"/>
          <w:kern w:val="0"/>
        </w:rPr>
      </w:pPr>
    </w:p>
    <w:p w14:paraId="7E65677E" w14:textId="77777777" w:rsidR="00971EA7" w:rsidRPr="00971EA7" w:rsidRDefault="00971EA7" w:rsidP="00971EA7">
      <w:pPr>
        <w:autoSpaceDE w:val="0"/>
        <w:autoSpaceDN w:val="0"/>
        <w:adjustRightInd w:val="0"/>
        <w:spacing w:after="0" w:line="360" w:lineRule="auto"/>
        <w:ind w:firstLine="0"/>
        <w:jc w:val="left"/>
        <w:rPr>
          <w:bCs/>
          <w:color w:val="000000"/>
          <w:kern w:val="0"/>
        </w:rPr>
      </w:pPr>
    </w:p>
    <w:p w14:paraId="720E404C" w14:textId="11D0B043" w:rsidR="00971EA7" w:rsidRPr="00971EA7" w:rsidRDefault="00971EA7" w:rsidP="00971EA7">
      <w:pPr>
        <w:jc w:val="left"/>
        <w:rPr>
          <w:rFonts w:ascii="Tahoma" w:hAnsi="Tahoma" w:cs="Tahoma"/>
          <w:bCs/>
          <w:color w:val="000000"/>
        </w:rPr>
      </w:pPr>
    </w:p>
    <w:p w14:paraId="087A01E7" w14:textId="77777777" w:rsidR="008A02D1" w:rsidRDefault="008A02D1"/>
    <w:sectPr w:rsidR="008A02D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721A0" w14:textId="77777777" w:rsidR="00AC6F7A" w:rsidRDefault="00AC6F7A" w:rsidP="00B53D13">
      <w:pPr>
        <w:spacing w:after="0"/>
      </w:pPr>
      <w:r>
        <w:separator/>
      </w:r>
    </w:p>
  </w:endnote>
  <w:endnote w:type="continuationSeparator" w:id="0">
    <w:p w14:paraId="16B5477A" w14:textId="77777777" w:rsidR="00AC6F7A" w:rsidRDefault="00AC6F7A" w:rsidP="00B53D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CID Font+ F"/>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3217722"/>
      <w:docPartObj>
        <w:docPartGallery w:val="Page Numbers (Bottom of Page)"/>
        <w:docPartUnique/>
      </w:docPartObj>
    </w:sdtPr>
    <w:sdtEndPr>
      <w:rPr>
        <w:noProof/>
      </w:rPr>
    </w:sdtEndPr>
    <w:sdtContent>
      <w:p w14:paraId="7350DD28" w14:textId="614A818F" w:rsidR="00B53D13" w:rsidRDefault="00B53D13">
        <w:pPr>
          <w:pStyle w:val="Footer"/>
        </w:pPr>
        <w:r>
          <w:fldChar w:fldCharType="begin"/>
        </w:r>
        <w:r>
          <w:instrText xml:space="preserve"> PAGE   \* MERGEFORMAT </w:instrText>
        </w:r>
        <w:r>
          <w:fldChar w:fldCharType="separate"/>
        </w:r>
        <w:r>
          <w:rPr>
            <w:noProof/>
          </w:rPr>
          <w:t>2</w:t>
        </w:r>
        <w:r>
          <w:rPr>
            <w:noProof/>
          </w:rPr>
          <w:fldChar w:fldCharType="end"/>
        </w:r>
      </w:p>
    </w:sdtContent>
  </w:sdt>
  <w:p w14:paraId="2ED6918C" w14:textId="77777777" w:rsidR="00B53D13" w:rsidRDefault="00B53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18FFD" w14:textId="77777777" w:rsidR="00AC6F7A" w:rsidRDefault="00AC6F7A" w:rsidP="00B53D13">
      <w:pPr>
        <w:spacing w:after="0"/>
      </w:pPr>
      <w:r>
        <w:separator/>
      </w:r>
    </w:p>
  </w:footnote>
  <w:footnote w:type="continuationSeparator" w:id="0">
    <w:p w14:paraId="4648287D" w14:textId="77777777" w:rsidR="00AC6F7A" w:rsidRDefault="00AC6F7A" w:rsidP="00B53D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A17C30"/>
    <w:multiLevelType w:val="hybridMultilevel"/>
    <w:tmpl w:val="2FFC60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333E23"/>
    <w:multiLevelType w:val="hybridMultilevel"/>
    <w:tmpl w:val="EFEA86C8"/>
    <w:lvl w:ilvl="0" w:tplc="8C844C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9C7DFC"/>
    <w:multiLevelType w:val="hybridMultilevel"/>
    <w:tmpl w:val="B3C083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4852938">
    <w:abstractNumId w:val="2"/>
  </w:num>
  <w:num w:numId="2" w16cid:durableId="135298448">
    <w:abstractNumId w:val="0"/>
  </w:num>
  <w:num w:numId="3" w16cid:durableId="2096701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EA7"/>
    <w:rsid w:val="000066E6"/>
    <w:rsid w:val="000255F5"/>
    <w:rsid w:val="000D34CC"/>
    <w:rsid w:val="001542A8"/>
    <w:rsid w:val="00163B09"/>
    <w:rsid w:val="00177189"/>
    <w:rsid w:val="001F1D66"/>
    <w:rsid w:val="00244568"/>
    <w:rsid w:val="00247181"/>
    <w:rsid w:val="002560EB"/>
    <w:rsid w:val="002728D1"/>
    <w:rsid w:val="0029389B"/>
    <w:rsid w:val="002D713A"/>
    <w:rsid w:val="003273D1"/>
    <w:rsid w:val="003C6788"/>
    <w:rsid w:val="00497D6A"/>
    <w:rsid w:val="004B14C4"/>
    <w:rsid w:val="00626FEE"/>
    <w:rsid w:val="006414E0"/>
    <w:rsid w:val="00660130"/>
    <w:rsid w:val="006A44D8"/>
    <w:rsid w:val="00791060"/>
    <w:rsid w:val="007A04E7"/>
    <w:rsid w:val="007E05D1"/>
    <w:rsid w:val="007E393A"/>
    <w:rsid w:val="00806052"/>
    <w:rsid w:val="008A02D1"/>
    <w:rsid w:val="008A7E44"/>
    <w:rsid w:val="00901AB5"/>
    <w:rsid w:val="00971EA7"/>
    <w:rsid w:val="009915CB"/>
    <w:rsid w:val="009A3AE7"/>
    <w:rsid w:val="009B7107"/>
    <w:rsid w:val="00A110DD"/>
    <w:rsid w:val="00A12B82"/>
    <w:rsid w:val="00A341F3"/>
    <w:rsid w:val="00AC1236"/>
    <w:rsid w:val="00AC6F7A"/>
    <w:rsid w:val="00AD2C9C"/>
    <w:rsid w:val="00B53D13"/>
    <w:rsid w:val="00BF091A"/>
    <w:rsid w:val="00BF1ABD"/>
    <w:rsid w:val="00D1569D"/>
    <w:rsid w:val="00D659B7"/>
    <w:rsid w:val="00D954F1"/>
    <w:rsid w:val="00DC09E6"/>
    <w:rsid w:val="00DC14CD"/>
    <w:rsid w:val="00DD1870"/>
    <w:rsid w:val="00E04795"/>
    <w:rsid w:val="00E53D29"/>
    <w:rsid w:val="00E91EAE"/>
    <w:rsid w:val="00F02087"/>
    <w:rsid w:val="00F040D2"/>
    <w:rsid w:val="00F80F68"/>
    <w:rsid w:val="00F85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B88A"/>
  <w15:chartTrackingRefBased/>
  <w15:docId w15:val="{FF540A47-4566-43A7-A808-A26EE273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iCs/>
        <w:sz w:val="24"/>
        <w:szCs w:val="24"/>
        <w:lang w:val="en-GB" w:eastAsia="en-US" w:bidi="ar-SA"/>
      </w:rPr>
    </w:rPrDefault>
    <w:pPrDefault>
      <w:pPr>
        <w:spacing w:after="240"/>
        <w:ind w:hanging="425"/>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A7"/>
    <w:rPr>
      <w:iCs w:val="0"/>
      <w:kern w:val="36"/>
    </w:rPr>
  </w:style>
  <w:style w:type="paragraph" w:styleId="Heading1">
    <w:name w:val="heading 1"/>
    <w:basedOn w:val="Normal"/>
    <w:next w:val="Normal"/>
    <w:link w:val="Heading1Char"/>
    <w:uiPriority w:val="9"/>
    <w:qFormat/>
    <w:rsid w:val="00971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qFormat/>
    <w:rsid w:val="00D1569D"/>
    <w:pPr>
      <w:autoSpaceDE w:val="0"/>
      <w:autoSpaceDN w:val="0"/>
      <w:adjustRightInd w:val="0"/>
      <w:outlineLvl w:val="1"/>
    </w:pPr>
    <w:rPr>
      <w:rFonts w:eastAsia="Times New Roman"/>
    </w:rPr>
  </w:style>
  <w:style w:type="paragraph" w:styleId="Heading3">
    <w:name w:val="heading 3"/>
    <w:basedOn w:val="Normal"/>
    <w:next w:val="Normal"/>
    <w:link w:val="Heading3Char"/>
    <w:uiPriority w:val="9"/>
    <w:semiHidden/>
    <w:unhideWhenUsed/>
    <w:qFormat/>
    <w:rsid w:val="00971E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E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1E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1E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1EA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1EA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1EA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D1569D"/>
    <w:pPr>
      <w:widowControl w:val="0"/>
      <w:suppressLineNumbers/>
      <w:suppressAutoHyphens/>
    </w:pPr>
    <w:rPr>
      <w:rFonts w:ascii="Times New Roman" w:eastAsia="Lucida Sans Unicode" w:hAnsi="Times New Roman"/>
    </w:rPr>
  </w:style>
  <w:style w:type="paragraph" w:customStyle="1" w:styleId="TableHeading">
    <w:name w:val="Table Heading"/>
    <w:basedOn w:val="TableContents"/>
    <w:rsid w:val="00D1569D"/>
    <w:rPr>
      <w:b/>
      <w:bCs/>
      <w:i/>
      <w:iCs/>
    </w:rPr>
  </w:style>
  <w:style w:type="paragraph" w:customStyle="1" w:styleId="bulletlist">
    <w:name w:val="bulletlist"/>
    <w:basedOn w:val="Normal"/>
    <w:rsid w:val="00D1569D"/>
    <w:pPr>
      <w:tabs>
        <w:tab w:val="num" w:pos="360"/>
      </w:tabs>
      <w:ind w:left="360" w:hanging="360"/>
    </w:pPr>
    <w:rPr>
      <w:rFonts w:eastAsia="Times New Roman"/>
    </w:rPr>
  </w:style>
  <w:style w:type="paragraph" w:customStyle="1" w:styleId="firstlineindent">
    <w:name w:val="firstlineindent"/>
    <w:basedOn w:val="Normal"/>
    <w:rsid w:val="00D1569D"/>
    <w:pPr>
      <w:spacing w:before="100" w:beforeAutospacing="1" w:after="100" w:afterAutospacing="1"/>
      <w:ind w:firstLine="360"/>
    </w:pPr>
    <w:rPr>
      <w:rFonts w:eastAsia="Times New Roman"/>
    </w:rPr>
  </w:style>
  <w:style w:type="paragraph" w:customStyle="1" w:styleId="sectionxxxx">
    <w:name w:val="sectionxxxx"/>
    <w:basedOn w:val="Normal"/>
    <w:rsid w:val="00D1569D"/>
    <w:pPr>
      <w:spacing w:before="120" w:after="120"/>
      <w:ind w:right="120"/>
    </w:pPr>
    <w:rPr>
      <w:rFonts w:eastAsia="Times New Roman"/>
      <w:b/>
      <w:bCs/>
      <w:sz w:val="28"/>
      <w:szCs w:val="28"/>
    </w:rPr>
  </w:style>
  <w:style w:type="paragraph" w:customStyle="1" w:styleId="sectionxxxxx">
    <w:name w:val="sectionxxxxx"/>
    <w:basedOn w:val="Normal"/>
    <w:rsid w:val="00D1569D"/>
    <w:pPr>
      <w:spacing w:before="120" w:after="120"/>
      <w:ind w:right="120"/>
    </w:pPr>
    <w:rPr>
      <w:rFonts w:eastAsia="Times New Roman"/>
      <w:b/>
      <w:bCs/>
    </w:rPr>
  </w:style>
  <w:style w:type="character" w:customStyle="1" w:styleId="links">
    <w:name w:val="links"/>
    <w:basedOn w:val="DefaultParagraphFont"/>
    <w:rsid w:val="00D1569D"/>
  </w:style>
  <w:style w:type="character" w:customStyle="1" w:styleId="dcslink">
    <w:name w:val="dcslink"/>
    <w:basedOn w:val="DefaultParagraphFont"/>
    <w:rsid w:val="00D1569D"/>
  </w:style>
  <w:style w:type="character" w:customStyle="1" w:styleId="foteer71">
    <w:name w:val="foteer71"/>
    <w:rsid w:val="00D1569D"/>
    <w:rPr>
      <w:color w:val="000000"/>
      <w:sz w:val="12"/>
      <w:szCs w:val="12"/>
    </w:rPr>
  </w:style>
  <w:style w:type="paragraph" w:customStyle="1" w:styleId="Style">
    <w:name w:val="Style"/>
    <w:rsid w:val="00D1569D"/>
    <w:pPr>
      <w:widowControl w:val="0"/>
      <w:autoSpaceDE w:val="0"/>
      <w:autoSpaceDN w:val="0"/>
      <w:adjustRightInd w:val="0"/>
      <w:spacing w:line="360" w:lineRule="auto"/>
    </w:pPr>
    <w:rPr>
      <w:rFonts w:eastAsia="Times New Roman"/>
      <w:lang w:eastAsia="en-GB"/>
    </w:rPr>
  </w:style>
  <w:style w:type="paragraph" w:customStyle="1" w:styleId="yiv432184468msolistparagraph">
    <w:name w:val="yiv432184468msolistparagraph"/>
    <w:basedOn w:val="Normal"/>
    <w:rsid w:val="00D1569D"/>
    <w:pPr>
      <w:spacing w:before="100" w:beforeAutospacing="1" w:after="100" w:afterAutospacing="1"/>
    </w:pPr>
    <w:rPr>
      <w:rFonts w:ascii="Times New Roman" w:eastAsia="Times New Roman" w:hAnsi="Times New Roman"/>
    </w:rPr>
  </w:style>
  <w:style w:type="paragraph" w:customStyle="1" w:styleId="legrhs1">
    <w:name w:val="legrhs1"/>
    <w:basedOn w:val="Normal"/>
    <w:rsid w:val="00D1569D"/>
    <w:pPr>
      <w:shd w:val="clear" w:color="auto" w:fill="FFFFFF"/>
      <w:spacing w:after="120" w:line="360" w:lineRule="atLeast"/>
      <w:jc w:val="both"/>
    </w:pPr>
    <w:rPr>
      <w:rFonts w:ascii="Times New Roman" w:eastAsia="Times New Roman" w:hAnsi="Times New Roman"/>
      <w:sz w:val="19"/>
      <w:szCs w:val="19"/>
    </w:rPr>
  </w:style>
  <w:style w:type="paragraph" w:customStyle="1" w:styleId="legclearfix2">
    <w:name w:val="legclearfix2"/>
    <w:basedOn w:val="Normal"/>
    <w:rsid w:val="00D1569D"/>
    <w:pPr>
      <w:shd w:val="clear" w:color="auto" w:fill="FFFFFF"/>
      <w:spacing w:after="120" w:line="360" w:lineRule="atLeast"/>
    </w:pPr>
    <w:rPr>
      <w:rFonts w:ascii="Times New Roman" w:eastAsia="Times New Roman" w:hAnsi="Times New Roman"/>
      <w:sz w:val="19"/>
      <w:szCs w:val="19"/>
    </w:rPr>
  </w:style>
  <w:style w:type="character" w:customStyle="1" w:styleId="legds2">
    <w:name w:val="legds2"/>
    <w:rsid w:val="00D1569D"/>
    <w:rPr>
      <w:vanish w:val="0"/>
      <w:webHidden w:val="0"/>
      <w:specVanish w:val="0"/>
    </w:rPr>
  </w:style>
  <w:style w:type="paragraph" w:customStyle="1" w:styleId="Default">
    <w:name w:val="Default"/>
    <w:rsid w:val="00D1569D"/>
    <w:pPr>
      <w:autoSpaceDE w:val="0"/>
      <w:autoSpaceDN w:val="0"/>
      <w:adjustRightInd w:val="0"/>
      <w:spacing w:line="360" w:lineRule="auto"/>
    </w:pPr>
    <w:rPr>
      <w:rFonts w:eastAsia="Calibri"/>
    </w:rPr>
  </w:style>
  <w:style w:type="character" w:customStyle="1" w:styleId="Heading2Char">
    <w:name w:val="Heading 2 Char"/>
    <w:link w:val="Heading2"/>
    <w:uiPriority w:val="99"/>
    <w:rsid w:val="00D1569D"/>
    <w:rPr>
      <w:rFonts w:eastAsia="Times New Roman" w:cs="Arial"/>
      <w:lang w:eastAsia="en-GB"/>
    </w:rPr>
  </w:style>
  <w:style w:type="paragraph" w:styleId="CommentText">
    <w:name w:val="annotation text"/>
    <w:basedOn w:val="Normal"/>
    <w:link w:val="CommentTextChar"/>
    <w:uiPriority w:val="99"/>
    <w:semiHidden/>
    <w:unhideWhenUsed/>
    <w:rsid w:val="00D1569D"/>
    <w:rPr>
      <w:rFonts w:eastAsia="Times New Roman"/>
      <w:sz w:val="20"/>
    </w:rPr>
  </w:style>
  <w:style w:type="character" w:customStyle="1" w:styleId="CommentTextChar">
    <w:name w:val="Comment Text Char"/>
    <w:link w:val="CommentText"/>
    <w:uiPriority w:val="99"/>
    <w:semiHidden/>
    <w:rsid w:val="00D1569D"/>
    <w:rPr>
      <w:rFonts w:eastAsia="Times New Roman" w:cs="Arial"/>
      <w:sz w:val="20"/>
      <w:szCs w:val="20"/>
      <w:lang w:eastAsia="en-GB"/>
    </w:rPr>
  </w:style>
  <w:style w:type="paragraph" w:styleId="Header">
    <w:name w:val="header"/>
    <w:basedOn w:val="Normal"/>
    <w:link w:val="HeaderChar"/>
    <w:uiPriority w:val="99"/>
    <w:unhideWhenUsed/>
    <w:rsid w:val="00D1569D"/>
    <w:pPr>
      <w:tabs>
        <w:tab w:val="center" w:pos="4513"/>
        <w:tab w:val="right" w:pos="9026"/>
      </w:tabs>
    </w:pPr>
    <w:rPr>
      <w:rFonts w:eastAsia="Times New Roman"/>
    </w:rPr>
  </w:style>
  <w:style w:type="character" w:customStyle="1" w:styleId="HeaderChar">
    <w:name w:val="Header Char"/>
    <w:link w:val="Header"/>
    <w:uiPriority w:val="99"/>
    <w:rsid w:val="00D1569D"/>
    <w:rPr>
      <w:rFonts w:eastAsia="Times New Roman"/>
      <w:lang w:eastAsia="en-GB"/>
    </w:rPr>
  </w:style>
  <w:style w:type="paragraph" w:styleId="Footer">
    <w:name w:val="footer"/>
    <w:basedOn w:val="Normal"/>
    <w:link w:val="FooterChar"/>
    <w:uiPriority w:val="99"/>
    <w:unhideWhenUsed/>
    <w:rsid w:val="00D1569D"/>
    <w:pPr>
      <w:tabs>
        <w:tab w:val="center" w:pos="4513"/>
        <w:tab w:val="right" w:pos="9026"/>
      </w:tabs>
    </w:pPr>
    <w:rPr>
      <w:rFonts w:eastAsia="Times New Roman"/>
    </w:rPr>
  </w:style>
  <w:style w:type="character" w:customStyle="1" w:styleId="FooterChar">
    <w:name w:val="Footer Char"/>
    <w:link w:val="Footer"/>
    <w:uiPriority w:val="99"/>
    <w:rsid w:val="00D1569D"/>
    <w:rPr>
      <w:rFonts w:eastAsia="Times New Roman"/>
      <w:lang w:eastAsia="en-GB"/>
    </w:rPr>
  </w:style>
  <w:style w:type="character" w:styleId="CommentReference">
    <w:name w:val="annotation reference"/>
    <w:uiPriority w:val="99"/>
    <w:semiHidden/>
    <w:unhideWhenUsed/>
    <w:rsid w:val="00D1569D"/>
    <w:rPr>
      <w:sz w:val="16"/>
      <w:szCs w:val="16"/>
    </w:rPr>
  </w:style>
  <w:style w:type="character" w:styleId="Hyperlink">
    <w:name w:val="Hyperlink"/>
    <w:uiPriority w:val="99"/>
    <w:unhideWhenUsed/>
    <w:rsid w:val="00D1569D"/>
    <w:rPr>
      <w:color w:val="0000FF"/>
      <w:u w:val="single"/>
    </w:rPr>
  </w:style>
  <w:style w:type="character" w:styleId="HTMLCite">
    <w:name w:val="HTML Cite"/>
    <w:uiPriority w:val="99"/>
    <w:semiHidden/>
    <w:unhideWhenUsed/>
    <w:rsid w:val="00D1569D"/>
    <w:rPr>
      <w:i w:val="0"/>
      <w:iCs/>
      <w:color w:val="228822"/>
    </w:rPr>
  </w:style>
  <w:style w:type="paragraph" w:styleId="BalloonText">
    <w:name w:val="Balloon Text"/>
    <w:basedOn w:val="Normal"/>
    <w:link w:val="BalloonTextChar"/>
    <w:uiPriority w:val="99"/>
    <w:semiHidden/>
    <w:unhideWhenUsed/>
    <w:rsid w:val="00D1569D"/>
    <w:rPr>
      <w:rFonts w:eastAsia="Times New Roman" w:cs="Tahoma"/>
      <w:szCs w:val="16"/>
    </w:rPr>
  </w:style>
  <w:style w:type="character" w:customStyle="1" w:styleId="BalloonTextChar">
    <w:name w:val="Balloon Text Char"/>
    <w:link w:val="BalloonText"/>
    <w:uiPriority w:val="99"/>
    <w:semiHidden/>
    <w:rsid w:val="00D1569D"/>
    <w:rPr>
      <w:rFonts w:eastAsia="Times New Roman" w:cs="Tahoma"/>
      <w:sz w:val="16"/>
      <w:szCs w:val="16"/>
      <w:lang w:eastAsia="en-GB"/>
    </w:rPr>
  </w:style>
  <w:style w:type="table" w:styleId="TableGrid">
    <w:name w:val="Table Grid"/>
    <w:basedOn w:val="TableNormal"/>
    <w:uiPriority w:val="39"/>
    <w:rsid w:val="00D1569D"/>
    <w:rPr>
      <w:rFonts w:eastAsia="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D1569D"/>
    <w:pPr>
      <w:spacing w:line="360" w:lineRule="auto"/>
    </w:pPr>
    <w:rPr>
      <w:rFonts w:ascii="Tahoma" w:eastAsia="Times New Roman" w:hAnsi="Tahoma"/>
      <w:lang w:eastAsia="en-GB"/>
    </w:rPr>
  </w:style>
  <w:style w:type="paragraph" w:styleId="ListParagraph">
    <w:name w:val="List Paragraph"/>
    <w:basedOn w:val="Normal"/>
    <w:uiPriority w:val="34"/>
    <w:qFormat/>
    <w:rsid w:val="00D1569D"/>
    <w:pPr>
      <w:ind w:left="720"/>
      <w:contextualSpacing/>
    </w:pPr>
    <w:rPr>
      <w:rFonts w:eastAsia="Calibri"/>
    </w:rPr>
  </w:style>
  <w:style w:type="character" w:customStyle="1" w:styleId="Heading1Char">
    <w:name w:val="Heading 1 Char"/>
    <w:basedOn w:val="DefaultParagraphFont"/>
    <w:link w:val="Heading1"/>
    <w:uiPriority w:val="9"/>
    <w:rsid w:val="00971EA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71E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EA7"/>
    <w:rPr>
      <w:rFonts w:asciiTheme="minorHAnsi" w:eastAsiaTheme="majorEastAsia" w:hAnsiTheme="minorHAnsi" w:cstheme="majorBidi"/>
      <w:i/>
      <w:iCs w:val="0"/>
      <w:color w:val="0F4761" w:themeColor="accent1" w:themeShade="BF"/>
    </w:rPr>
  </w:style>
  <w:style w:type="character" w:customStyle="1" w:styleId="Heading5Char">
    <w:name w:val="Heading 5 Char"/>
    <w:basedOn w:val="DefaultParagraphFont"/>
    <w:link w:val="Heading5"/>
    <w:uiPriority w:val="9"/>
    <w:semiHidden/>
    <w:rsid w:val="00971EA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1EA7"/>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971E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1EA7"/>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971E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1E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EA7"/>
    <w:pPr>
      <w:numPr>
        <w:ilvl w:val="1"/>
      </w:numPr>
      <w:spacing w:after="160"/>
      <w:ind w:hanging="425"/>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E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1EA7"/>
    <w:pPr>
      <w:spacing w:before="160" w:after="160"/>
    </w:pPr>
    <w:rPr>
      <w:i/>
      <w:iCs/>
      <w:color w:val="404040" w:themeColor="text1" w:themeTint="BF"/>
    </w:rPr>
  </w:style>
  <w:style w:type="character" w:customStyle="1" w:styleId="QuoteChar">
    <w:name w:val="Quote Char"/>
    <w:basedOn w:val="DefaultParagraphFont"/>
    <w:link w:val="Quote"/>
    <w:uiPriority w:val="29"/>
    <w:rsid w:val="00971EA7"/>
    <w:rPr>
      <w:i/>
      <w:iCs w:val="0"/>
      <w:color w:val="404040" w:themeColor="text1" w:themeTint="BF"/>
    </w:rPr>
  </w:style>
  <w:style w:type="character" w:styleId="IntenseEmphasis">
    <w:name w:val="Intense Emphasis"/>
    <w:basedOn w:val="DefaultParagraphFont"/>
    <w:uiPriority w:val="21"/>
    <w:qFormat/>
    <w:rsid w:val="00971EA7"/>
    <w:rPr>
      <w:i/>
      <w:iCs w:val="0"/>
      <w:color w:val="0F4761" w:themeColor="accent1" w:themeShade="BF"/>
    </w:rPr>
  </w:style>
  <w:style w:type="paragraph" w:styleId="IntenseQuote">
    <w:name w:val="Intense Quote"/>
    <w:basedOn w:val="Normal"/>
    <w:next w:val="Normal"/>
    <w:link w:val="IntenseQuoteChar"/>
    <w:uiPriority w:val="30"/>
    <w:qFormat/>
    <w:rsid w:val="00971EA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971EA7"/>
    <w:rPr>
      <w:i/>
      <w:iCs w:val="0"/>
      <w:color w:val="0F4761" w:themeColor="accent1" w:themeShade="BF"/>
    </w:rPr>
  </w:style>
  <w:style w:type="character" w:styleId="IntenseReference">
    <w:name w:val="Intense Reference"/>
    <w:basedOn w:val="DefaultParagraphFont"/>
    <w:uiPriority w:val="32"/>
    <w:qFormat/>
    <w:rsid w:val="00971E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30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Hartley</dc:creator>
  <cp:keywords/>
  <dc:description/>
  <cp:lastModifiedBy>Steven Hartley</cp:lastModifiedBy>
  <cp:revision>22</cp:revision>
  <dcterms:created xsi:type="dcterms:W3CDTF">2024-10-18T14:49:00Z</dcterms:created>
  <dcterms:modified xsi:type="dcterms:W3CDTF">2024-10-18T15:55:00Z</dcterms:modified>
</cp:coreProperties>
</file>