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77E9" w:rsidRDefault="00D077E9" w:rsidP="00D70D02">
      <w:r>
        <w:rPr>
          <w:noProof/>
          <w:lang w:val="en-GB" w:eastAsia="en-GB"/>
        </w:rPr>
        <w:drawing>
          <wp:anchor distT="0" distB="0" distL="114300" distR="114300" simplePos="0" relativeHeight="251658240" behindDoc="1" locked="0" layoutInCell="1" allowOverlap="1" wp14:anchorId="147AB9FC" wp14:editId="433DA222">
            <wp:simplePos x="0" y="0"/>
            <wp:positionH relativeFrom="column">
              <wp:posOffset>-746975</wp:posOffset>
            </wp:positionH>
            <wp:positionV relativeFrom="page">
              <wp:posOffset>-12700</wp:posOffset>
            </wp:positionV>
            <wp:extent cx="7760970" cy="6684010"/>
            <wp:effectExtent l="0" t="0" r="0" b="2540"/>
            <wp:wrapNone/>
            <wp:docPr id="1" name="Picture 1" descr="street view with city buildings, market and street s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1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60970" cy="668401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rsidTr="00D077E9">
        <w:trPr>
          <w:trHeight w:val="1894"/>
        </w:trPr>
        <w:tc>
          <w:tcPr>
            <w:tcW w:w="5580" w:type="dxa"/>
            <w:tcBorders>
              <w:top w:val="nil"/>
              <w:left w:val="nil"/>
              <w:bottom w:val="nil"/>
              <w:right w:val="nil"/>
            </w:tcBorders>
          </w:tcPr>
          <w:p w:rsidR="00D077E9" w:rsidRDefault="00D077E9" w:rsidP="00D077E9">
            <w:r>
              <w:rPr>
                <w:noProof/>
                <w:lang w:val="en-GB" w:eastAsia="en-GB"/>
              </w:rPr>
              <mc:AlternateContent>
                <mc:Choice Requires="wps">
                  <w:drawing>
                    <wp:inline distT="0" distB="0" distL="0" distR="0" wp14:anchorId="2E81C4ED" wp14:editId="436C7204">
                      <wp:extent cx="3495675" cy="1466850"/>
                      <wp:effectExtent l="0" t="0" r="0" b="0"/>
                      <wp:docPr id="8" name="Text Box 8"/>
                      <wp:cNvGraphicFramePr/>
                      <a:graphic xmlns:a="http://schemas.openxmlformats.org/drawingml/2006/main">
                        <a:graphicData uri="http://schemas.microsoft.com/office/word/2010/wordprocessingShape">
                          <wps:wsp>
                            <wps:cNvSpPr txBox="1"/>
                            <wps:spPr>
                              <a:xfrm>
                                <a:off x="0" y="0"/>
                                <a:ext cx="3495675" cy="1466850"/>
                              </a:xfrm>
                              <a:prstGeom prst="rect">
                                <a:avLst/>
                              </a:prstGeom>
                              <a:noFill/>
                              <a:ln w="6350">
                                <a:noFill/>
                              </a:ln>
                            </wps:spPr>
                            <wps:txbx>
                              <w:txbxContent>
                                <w:p w:rsidR="00842EE1" w:rsidRDefault="00842EE1" w:rsidP="00D077E9">
                                  <w:pPr>
                                    <w:pStyle w:val="Title"/>
                                    <w:spacing w:after="0"/>
                                    <w:rPr>
                                      <w:sz w:val="56"/>
                                      <w:szCs w:val="56"/>
                                    </w:rPr>
                                  </w:pPr>
                                  <w:r w:rsidRPr="005C0821">
                                    <w:rPr>
                                      <w:sz w:val="56"/>
                                      <w:szCs w:val="56"/>
                                    </w:rPr>
                                    <w:t xml:space="preserve">Planning </w:t>
                                  </w:r>
                                  <w:r>
                                    <w:rPr>
                                      <w:sz w:val="56"/>
                                      <w:szCs w:val="56"/>
                                    </w:rPr>
                                    <w:t>Supporting</w:t>
                                  </w:r>
                                  <w:r w:rsidRPr="005C0821">
                                    <w:rPr>
                                      <w:sz w:val="56"/>
                                      <w:szCs w:val="56"/>
                                    </w:rPr>
                                    <w:t xml:space="preserve"> Statement of Case</w:t>
                                  </w:r>
                                </w:p>
                                <w:p w:rsidR="00842EE1" w:rsidRDefault="00842EE1" w:rsidP="00D077E9">
                                  <w:pPr>
                                    <w:pStyle w:val="Title"/>
                                    <w:spacing w:after="0"/>
                                    <w:rPr>
                                      <w:sz w:val="56"/>
                                      <w:szCs w:val="56"/>
                                    </w:rPr>
                                  </w:pPr>
                                </w:p>
                                <w:p w:rsidR="00842EE1" w:rsidRDefault="00842EE1" w:rsidP="00D077E9">
                                  <w:pPr>
                                    <w:pStyle w:val="Title"/>
                                    <w:spacing w:after="0"/>
                                    <w:rPr>
                                      <w:sz w:val="56"/>
                                      <w:szCs w:val="56"/>
                                    </w:rPr>
                                  </w:pPr>
                                </w:p>
                                <w:p w:rsidR="00842EE1" w:rsidRPr="005C0821" w:rsidRDefault="00842EE1" w:rsidP="00D077E9">
                                  <w:pPr>
                                    <w:pStyle w:val="Title"/>
                                    <w:spacing w:after="0"/>
                                    <w:rPr>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E81C4ED" id="_x0000_t202" coordsize="21600,21600" o:spt="202" path="m,l,21600r21600,l21600,xe">
                      <v:stroke joinstyle="miter"/>
                      <v:path gradientshapeok="t" o:connecttype="rect"/>
                    </v:shapetype>
                    <v:shape id="Text Box 8" o:spid="_x0000_s1026" type="#_x0000_t202" style="width:275.25pt;height:1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" filled="f" stroked="f" strokeweight=".5pt">
                      <v:textbox>
                        <w:txbxContent>
                          <w:p w:rsidR="00842EE1" w:rsidRDefault="00842EE1" w:rsidP="00D077E9">
                            <w:pPr>
                              <w:pStyle w:val="Title"/>
                              <w:spacing w:after="0"/>
                              <w:rPr>
                                <w:sz w:val="56"/>
                                <w:szCs w:val="56"/>
                              </w:rPr>
                            </w:pPr>
                            <w:r w:rsidRPr="005C0821">
                              <w:rPr>
                                <w:sz w:val="56"/>
                                <w:szCs w:val="56"/>
                              </w:rPr>
                              <w:t xml:space="preserve">Planning </w:t>
                            </w:r>
                            <w:r>
                              <w:rPr>
                                <w:sz w:val="56"/>
                                <w:szCs w:val="56"/>
                              </w:rPr>
                              <w:t>Supporting</w:t>
                            </w:r>
                            <w:r w:rsidRPr="005C0821">
                              <w:rPr>
                                <w:sz w:val="56"/>
                                <w:szCs w:val="56"/>
                              </w:rPr>
                              <w:t xml:space="preserve"> Statement of Case</w:t>
                            </w:r>
                          </w:p>
                          <w:p w:rsidR="00842EE1" w:rsidRDefault="00842EE1" w:rsidP="00D077E9">
                            <w:pPr>
                              <w:pStyle w:val="Title"/>
                              <w:spacing w:after="0"/>
                              <w:rPr>
                                <w:sz w:val="56"/>
                                <w:szCs w:val="56"/>
                              </w:rPr>
                            </w:pPr>
                          </w:p>
                          <w:p w:rsidR="00842EE1" w:rsidRDefault="00842EE1" w:rsidP="00D077E9">
                            <w:pPr>
                              <w:pStyle w:val="Title"/>
                              <w:spacing w:after="0"/>
                              <w:rPr>
                                <w:sz w:val="56"/>
                                <w:szCs w:val="56"/>
                              </w:rPr>
                            </w:pPr>
                          </w:p>
                          <w:p w:rsidR="00842EE1" w:rsidRPr="005C0821" w:rsidRDefault="00842EE1" w:rsidP="00D077E9">
                            <w:pPr>
                              <w:pStyle w:val="Title"/>
                              <w:spacing w:after="0"/>
                              <w:rPr>
                                <w:sz w:val="56"/>
                                <w:szCs w:val="56"/>
                              </w:rPr>
                            </w:pPr>
                          </w:p>
                        </w:txbxContent>
                      </v:textbox>
                      <w10:anchorlock/>
                    </v:shape>
                  </w:pict>
                </mc:Fallback>
              </mc:AlternateContent>
            </w:r>
          </w:p>
          <w:p w:rsidR="00D077E9" w:rsidRDefault="00D077E9" w:rsidP="00D077E9">
            <w:r>
              <w:rPr>
                <w:noProof/>
                <w:lang w:val="en-GB" w:eastAsia="en-GB"/>
              </w:rPr>
              <mc:AlternateContent>
                <mc:Choice Requires="wps">
                  <w:drawing>
                    <wp:inline distT="0" distB="0" distL="0" distR="0" wp14:anchorId="325EECF4" wp14:editId="7EB51CE3">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CADAD9C"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" strokecolor="#082a75 [3215]" strokeweight="3pt">
                      <w10:anchorlock/>
                    </v:line>
                  </w:pict>
                </mc:Fallback>
              </mc:AlternateContent>
            </w:r>
          </w:p>
        </w:tc>
      </w:tr>
      <w:tr w:rsidR="00D077E9" w:rsidTr="00D077E9">
        <w:trPr>
          <w:trHeight w:val="7636"/>
        </w:trPr>
        <w:tc>
          <w:tcPr>
            <w:tcW w:w="5580" w:type="dxa"/>
            <w:tcBorders>
              <w:top w:val="nil"/>
              <w:left w:val="nil"/>
              <w:bottom w:val="nil"/>
              <w:right w:val="nil"/>
            </w:tcBorders>
          </w:tcPr>
          <w:p w:rsidR="00D077E9" w:rsidRDefault="00D077E9" w:rsidP="00D077E9">
            <w:pPr>
              <w:rPr>
                <w:noProof/>
              </w:rPr>
            </w:pPr>
          </w:p>
        </w:tc>
      </w:tr>
      <w:tr w:rsidR="00D077E9" w:rsidTr="00D077E9">
        <w:trPr>
          <w:trHeight w:val="2171"/>
        </w:trPr>
        <w:tc>
          <w:tcPr>
            <w:tcW w:w="5580" w:type="dxa"/>
            <w:tcBorders>
              <w:top w:val="nil"/>
              <w:left w:val="nil"/>
              <w:bottom w:val="nil"/>
              <w:right w:val="nil"/>
            </w:tcBorders>
          </w:tcPr>
          <w:sdt>
            <w:sdtPr>
              <w:id w:val="1080870105"/>
              <w:placeholder>
                <w:docPart w:val="41BEFF54FF3E4A5A866BFAD8DE3FDE49"/>
              </w:placeholder>
              <w15:appearance w15:val="hidden"/>
            </w:sdtPr>
            <w:sdtEndPr/>
            <w:sdtContent>
              <w:p w:rsidR="00D077E9" w:rsidRDefault="00D51B66" w:rsidP="00D077E9">
                <w:r>
                  <w:rPr>
                    <w:noProof/>
                    <w:lang w:val="en-GB" w:eastAsia="en-GB"/>
                  </w:rPr>
                  <mc:AlternateContent>
                    <mc:Choice Requires="wps">
                      <w:drawing>
                        <wp:anchor distT="0" distB="0" distL="114300" distR="114300" simplePos="0" relativeHeight="251660288" behindDoc="1" locked="0" layoutInCell="1" allowOverlap="1" wp14:anchorId="1F225A27" wp14:editId="03E959F8">
                          <wp:simplePos x="0" y="0"/>
                          <wp:positionH relativeFrom="column">
                            <wp:posOffset>-157480</wp:posOffset>
                          </wp:positionH>
                          <wp:positionV relativeFrom="page">
                            <wp:posOffset>-6613525</wp:posOffset>
                          </wp:positionV>
                          <wp:extent cx="3938905" cy="8267700"/>
                          <wp:effectExtent l="0" t="0" r="4445"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3938905" cy="8267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33382D" id="Rectangle 3" o:spid="_x0000_s1026" alt="white rectangle for text on cover" style="position:absolute;margin-left:-12.4pt;margin-top:-520.75pt;width:310.15pt;height:651pt;z-index:-25165619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" fillcolor="white [3212]" stroked="f" strokeweight="2pt">
                          <w10:wrap anchory="page"/>
                        </v:rect>
                      </w:pict>
                    </mc:Fallback>
                  </mc:AlternateContent>
                </w:r>
              </w:p>
            </w:sdtContent>
          </w:sdt>
          <w:p w:rsidR="00D077E9" w:rsidRDefault="00D077E9" w:rsidP="00D077E9">
            <w:pPr>
              <w:rPr>
                <w:noProof/>
                <w:sz w:val="10"/>
                <w:szCs w:val="10"/>
              </w:rPr>
            </w:pPr>
            <w:r w:rsidRPr="00D86945">
              <w:rPr>
                <w:noProof/>
                <w:sz w:val="10"/>
                <w:szCs w:val="10"/>
                <w:lang w:val="en-GB" w:eastAsia="en-GB"/>
              </w:rPr>
              <mc:AlternateContent>
                <mc:Choice Requires="wps">
                  <w:drawing>
                    <wp:inline distT="0" distB="0" distL="0" distR="0" wp14:anchorId="05221EEA" wp14:editId="0908A099">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00A56BC"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" strokecolor="#082a75 [3215]" strokeweight="3pt">
                      <w10:anchorlock/>
                    </v:line>
                  </w:pict>
                </mc:Fallback>
              </mc:AlternateContent>
            </w:r>
          </w:p>
          <w:p w:rsidR="00D077E9" w:rsidRDefault="00D077E9" w:rsidP="00D077E9">
            <w:pPr>
              <w:rPr>
                <w:noProof/>
                <w:sz w:val="10"/>
                <w:szCs w:val="10"/>
              </w:rPr>
            </w:pPr>
          </w:p>
          <w:p w:rsidR="00D077E9" w:rsidRDefault="00D077E9" w:rsidP="00D077E9">
            <w:pPr>
              <w:rPr>
                <w:noProof/>
                <w:sz w:val="10"/>
                <w:szCs w:val="10"/>
              </w:rPr>
            </w:pPr>
          </w:p>
          <w:p w:rsidR="00D077E9" w:rsidRDefault="00B75E84" w:rsidP="00D077E9">
            <w:sdt>
              <w:sdtPr>
                <w:id w:val="-1740469667"/>
                <w:placeholder>
                  <w:docPart w:val="EAB873B68E9B4C6E8C9EC8DDA437503E"/>
                </w:placeholder>
                <w15:appearance w15:val="hidden"/>
              </w:sdtPr>
              <w:sdtEndPr/>
              <w:sdtContent>
                <w:r w:rsidR="005C0821">
                  <w:t>Trevor Hobday Associates</w:t>
                </w:r>
              </w:sdtContent>
            </w:sdt>
          </w:p>
          <w:p w:rsidR="00D077E9" w:rsidRDefault="00D077E9" w:rsidP="00D077E9">
            <w:r w:rsidRPr="00B231E5">
              <w:t>Author</w:t>
            </w:r>
            <w:r w:rsidR="00D51B66">
              <w:t>:</w:t>
            </w:r>
            <w:r w:rsidRPr="00B231E5">
              <w:t xml:space="preserve"> </w:t>
            </w:r>
            <w:sdt>
              <w:sdtPr>
                <w:alias w:val="Your Name"/>
                <w:tag w:val="Your Name"/>
                <w:id w:val="-180584491"/>
                <w:placeholder>
                  <w:docPart w:val="B547570B1807465984FC2ED1F9B15FAF"/>
                </w:placeholder>
                <w:dataBinding w:prefixMappings="xmlns:ns0='http://schemas.microsoft.com/office/2006/coverPageProps' " w:xpath="/ns0:CoverPageProperties[1]/ns0:CompanyFax[1]" w:storeItemID="{55AF091B-3C7A-41E3-B477-F2FDAA23CFDA}"/>
                <w15:appearance w15:val="hidden"/>
                <w:text w:multiLine="1"/>
              </w:sdtPr>
              <w:sdtEndPr/>
              <w:sdtContent>
                <w:r w:rsidR="005C0821">
                  <w:t>Trevor Hobday MRTPI</w:t>
                </w:r>
              </w:sdtContent>
            </w:sdt>
          </w:p>
          <w:p w:rsidR="00D077E9" w:rsidRPr="00D86945" w:rsidRDefault="00D077E9" w:rsidP="00D077E9">
            <w:pPr>
              <w:rPr>
                <w:noProof/>
                <w:sz w:val="10"/>
                <w:szCs w:val="10"/>
              </w:rPr>
            </w:pPr>
          </w:p>
        </w:tc>
      </w:tr>
    </w:tbl>
    <w:p w:rsidR="00D077E9" w:rsidRDefault="00D077E9">
      <w:pPr>
        <w:spacing w:after="200"/>
      </w:pPr>
      <w:r>
        <w:rPr>
          <w:noProof/>
          <w:lang w:val="en-GB" w:eastAsia="en-GB"/>
        </w:rPr>
        <mc:AlternateContent>
          <mc:Choice Requires="wps">
            <w:drawing>
              <wp:anchor distT="0" distB="0" distL="114300" distR="114300" simplePos="0" relativeHeight="251659264" behindDoc="1" locked="0" layoutInCell="1" allowOverlap="1" wp14:anchorId="69641541" wp14:editId="3F90553A">
                <wp:simplePos x="0" y="0"/>
                <wp:positionH relativeFrom="column">
                  <wp:posOffset>-746975</wp:posOffset>
                </wp:positionH>
                <wp:positionV relativeFrom="page">
                  <wp:posOffset>6670040</wp:posOffset>
                </wp:positionV>
                <wp:extent cx="7760970" cy="3374390"/>
                <wp:effectExtent l="0" t="0" r="0" b="0"/>
                <wp:wrapNone/>
                <wp:docPr id="2" name="Rectangle 2" descr="colored rectangle"/>
                <wp:cNvGraphicFramePr/>
                <a:graphic xmlns:a="http://schemas.openxmlformats.org/drawingml/2006/main">
                  <a:graphicData uri="http://schemas.microsoft.com/office/word/2010/wordprocessingShape">
                    <wps:wsp>
                      <wps:cNvSpPr/>
                      <wps:spPr>
                        <a:xfrm>
                          <a:off x="0" y="0"/>
                          <a:ext cx="7760970" cy="337439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78C627" id="Rectangle 2" o:spid="_x0000_s1026" alt="colored rectangle" style="position:absolute;margin-left:-58.8pt;margin-top:525.2pt;width:611.1pt;height:265.7pt;z-index:-25165721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" fillcolor="#34aba2 [3206]" stroked="f" strokeweight="2pt">
                <w10:wrap anchory="page"/>
              </v:rect>
            </w:pict>
          </mc:Fallback>
        </mc:AlternateContent>
      </w:r>
      <w:r>
        <w:br w:type="page"/>
      </w:r>
    </w:p>
    <w:p w:rsidR="00795CED" w:rsidRDefault="00795CED" w:rsidP="00795CED">
      <w:pPr>
        <w:jc w:val="both"/>
        <w:rPr>
          <w:b w:val="0"/>
        </w:rPr>
      </w:pPr>
      <w:r>
        <w:rPr>
          <w:b w:val="0"/>
        </w:rPr>
        <w:lastRenderedPageBreak/>
        <w:t xml:space="preserve">This planning statement is made in support of a detailed planning application submission for the erection of 4 commercial units [Use Class B2] with ancillary office space at first floor level on vacant land situated on Britannia Street, Heywood. OL10 </w:t>
      </w:r>
      <w:r w:rsidR="00B21689">
        <w:rPr>
          <w:b w:val="0"/>
        </w:rPr>
        <w:t>1JG</w:t>
      </w:r>
    </w:p>
    <w:p w:rsidR="00795CED" w:rsidRDefault="00795CED" w:rsidP="00795CED">
      <w:pPr>
        <w:jc w:val="both"/>
        <w:rPr>
          <w:b w:val="0"/>
        </w:rPr>
      </w:pPr>
    </w:p>
    <w:p w:rsidR="00795CED" w:rsidRDefault="00795CED" w:rsidP="00795CED">
      <w:pPr>
        <w:jc w:val="both"/>
      </w:pPr>
      <w:r>
        <w:t>1</w:t>
      </w:r>
      <w:r>
        <w:tab/>
        <w:t>Site Location and Description</w:t>
      </w:r>
    </w:p>
    <w:p w:rsidR="00795CED" w:rsidRDefault="00795CED" w:rsidP="00795CED">
      <w:pPr>
        <w:jc w:val="both"/>
      </w:pPr>
    </w:p>
    <w:p w:rsidR="0087605E" w:rsidRDefault="00795CED" w:rsidP="005F1E04">
      <w:pPr>
        <w:ind w:left="720" w:hanging="720"/>
        <w:jc w:val="both"/>
        <w:rPr>
          <w:b w:val="0"/>
        </w:rPr>
      </w:pPr>
      <w:r>
        <w:rPr>
          <w:b w:val="0"/>
        </w:rPr>
        <w:t>1.1</w:t>
      </w:r>
      <w:r>
        <w:rPr>
          <w:b w:val="0"/>
        </w:rPr>
        <w:tab/>
      </w:r>
      <w:r w:rsidR="005F1E04">
        <w:rPr>
          <w:b w:val="0"/>
        </w:rPr>
        <w:t xml:space="preserve">The application site is located on Britannia Street, Heywood. It is currently in use for commercial purposes, principally the storage of skips used by the applicant in the conduct of his business. He owns the site and has undertaken significant improvements to the overall condition thereof. </w:t>
      </w:r>
      <w:r>
        <w:rPr>
          <w:b w:val="0"/>
        </w:rPr>
        <w:t xml:space="preserve"> </w:t>
      </w:r>
    </w:p>
    <w:p w:rsidR="005F1E04" w:rsidRDefault="005F1E04" w:rsidP="005F1E04">
      <w:pPr>
        <w:ind w:left="720" w:hanging="720"/>
        <w:jc w:val="both"/>
        <w:rPr>
          <w:b w:val="0"/>
        </w:rPr>
      </w:pPr>
    </w:p>
    <w:p w:rsidR="005F1E04" w:rsidRDefault="005F1E04" w:rsidP="005F1E04">
      <w:pPr>
        <w:ind w:left="720" w:hanging="720"/>
        <w:jc w:val="both"/>
        <w:rPr>
          <w:b w:val="0"/>
        </w:rPr>
      </w:pPr>
      <w:r>
        <w:rPr>
          <w:b w:val="0"/>
        </w:rPr>
        <w:t>1.2</w:t>
      </w:r>
      <w:r>
        <w:rPr>
          <w:b w:val="0"/>
        </w:rPr>
        <w:tab/>
        <w:t>The site lies within the urban area as defined in the Unitary Development Plan. The immediate land uses are mixed and these include a veterinary practice, retail shops including a large supermarket, car repair garage. There is also a new development being constructed immediately adjacent to the northern boundary of the site, it is understood that this development relates to a new car showroom and attendant facilities; the site thereof is greenfield.</w:t>
      </w:r>
    </w:p>
    <w:p w:rsidR="00B21689" w:rsidRDefault="00B21689" w:rsidP="005F1E04">
      <w:pPr>
        <w:ind w:left="720" w:hanging="720"/>
        <w:jc w:val="both"/>
        <w:rPr>
          <w:b w:val="0"/>
        </w:rPr>
      </w:pPr>
    </w:p>
    <w:p w:rsidR="00B21689" w:rsidRDefault="00B21689" w:rsidP="005F1E04">
      <w:pPr>
        <w:ind w:left="720" w:hanging="720"/>
        <w:jc w:val="both"/>
      </w:pPr>
      <w:r>
        <w:t>2</w:t>
      </w:r>
      <w:r>
        <w:tab/>
        <w:t>Planning History</w:t>
      </w:r>
    </w:p>
    <w:p w:rsidR="00B21689" w:rsidRDefault="00B21689" w:rsidP="005F1E04">
      <w:pPr>
        <w:ind w:left="720" w:hanging="720"/>
        <w:jc w:val="both"/>
      </w:pPr>
    </w:p>
    <w:p w:rsidR="002A14BA" w:rsidRDefault="00B21689" w:rsidP="005F1E04">
      <w:pPr>
        <w:ind w:left="720" w:hanging="720"/>
        <w:jc w:val="both"/>
        <w:rPr>
          <w:b w:val="0"/>
        </w:rPr>
      </w:pPr>
      <w:r>
        <w:rPr>
          <w:b w:val="0"/>
        </w:rPr>
        <w:t>2.1</w:t>
      </w:r>
      <w:r>
        <w:rPr>
          <w:b w:val="0"/>
        </w:rPr>
        <w:tab/>
        <w:t>Under application 22/00988/FUL, planning consent was refused for the development of the site for commercial purposes [4 units]; the reason</w:t>
      </w:r>
      <w:r w:rsidR="002A14BA">
        <w:rPr>
          <w:b w:val="0"/>
        </w:rPr>
        <w:t>s</w:t>
      </w:r>
      <w:r>
        <w:rPr>
          <w:b w:val="0"/>
        </w:rPr>
        <w:t xml:space="preserve"> related to</w:t>
      </w:r>
      <w:r w:rsidR="002A14BA">
        <w:rPr>
          <w:b w:val="0"/>
        </w:rPr>
        <w:t xml:space="preserve"> access/parking at the site and sustainable drainage. It is considered that both these matters have been addressed in the re-submission.</w:t>
      </w:r>
    </w:p>
    <w:p w:rsidR="002A14BA" w:rsidRDefault="002A14BA" w:rsidP="005F1E04">
      <w:pPr>
        <w:ind w:left="720" w:hanging="720"/>
        <w:jc w:val="both"/>
        <w:rPr>
          <w:b w:val="0"/>
        </w:rPr>
      </w:pPr>
    </w:p>
    <w:p w:rsidR="00B21689" w:rsidRDefault="002A14BA" w:rsidP="005F1E04">
      <w:pPr>
        <w:ind w:left="720" w:hanging="720"/>
        <w:jc w:val="both"/>
      </w:pPr>
      <w:r w:rsidRPr="002A14BA">
        <w:t>3</w:t>
      </w:r>
      <w:r w:rsidRPr="002A14BA">
        <w:tab/>
        <w:t>Application Proposal</w:t>
      </w:r>
      <w:r w:rsidR="00B21689" w:rsidRPr="002A14BA">
        <w:t xml:space="preserve"> </w:t>
      </w:r>
    </w:p>
    <w:p w:rsidR="002A14BA" w:rsidRDefault="002A14BA" w:rsidP="005F1E04">
      <w:pPr>
        <w:ind w:left="720" w:hanging="720"/>
        <w:jc w:val="both"/>
      </w:pPr>
    </w:p>
    <w:p w:rsidR="000C4363" w:rsidRDefault="002A14BA" w:rsidP="005F1E04">
      <w:pPr>
        <w:ind w:left="720" w:hanging="720"/>
        <w:jc w:val="both"/>
        <w:rPr>
          <w:b w:val="0"/>
        </w:rPr>
      </w:pPr>
      <w:r>
        <w:rPr>
          <w:b w:val="0"/>
        </w:rPr>
        <w:t>3.1</w:t>
      </w:r>
      <w:r>
        <w:rPr>
          <w:b w:val="0"/>
        </w:rPr>
        <w:tab/>
      </w:r>
      <w:r w:rsidR="0001233A">
        <w:rPr>
          <w:b w:val="0"/>
        </w:rPr>
        <w:t xml:space="preserve">The application proposal remains the same as in 22/00988; 4 units are proposed; the overall structure would measure approximately 25.5m in width and be approximately 9.6m in depth. There would be a dual pitched roof, 6.3m to the ridge and 5.3m to the eaves. The structure would be divided into 4 equal units. All include the necessary ancillary </w:t>
      </w:r>
      <w:r w:rsidR="000C4363">
        <w:rPr>
          <w:b w:val="0"/>
        </w:rPr>
        <w:t>facilities for such uses in full compliance with current building regulations.</w:t>
      </w:r>
    </w:p>
    <w:p w:rsidR="000C4363" w:rsidRDefault="000C4363" w:rsidP="005F1E04">
      <w:pPr>
        <w:ind w:left="720" w:hanging="720"/>
        <w:jc w:val="both"/>
        <w:rPr>
          <w:b w:val="0"/>
        </w:rPr>
      </w:pPr>
      <w:r>
        <w:rPr>
          <w:b w:val="0"/>
        </w:rPr>
        <w:lastRenderedPageBreak/>
        <w:t>3.2</w:t>
      </w:r>
      <w:r>
        <w:rPr>
          <w:b w:val="0"/>
        </w:rPr>
        <w:tab/>
        <w:t xml:space="preserve">The </w:t>
      </w:r>
      <w:r w:rsidR="002B24C7">
        <w:rPr>
          <w:b w:val="0"/>
        </w:rPr>
        <w:t xml:space="preserve">resubmitted </w:t>
      </w:r>
      <w:r>
        <w:rPr>
          <w:b w:val="0"/>
        </w:rPr>
        <w:t>proposal includes improved on-site car parking provision together with facilities for the safe accommodation of delivery vehicles. In this specific context, a consultant highways engineer has produced a swept path analysis detail and this is included in the submission. The yard area will be covered in a permeable surface which enables drainage attenuation measure to be incorporated. Boundary treatment is included which is the same as proposed on the earlier application and to which no objection was raised</w:t>
      </w:r>
    </w:p>
    <w:p w:rsidR="000C4363" w:rsidRDefault="000C4363" w:rsidP="005F1E04">
      <w:pPr>
        <w:ind w:left="720" w:hanging="720"/>
        <w:jc w:val="both"/>
        <w:rPr>
          <w:b w:val="0"/>
        </w:rPr>
      </w:pPr>
    </w:p>
    <w:p w:rsidR="000C4363" w:rsidRDefault="000C4363" w:rsidP="000C4363">
      <w:pPr>
        <w:ind w:left="720" w:hanging="720"/>
        <w:jc w:val="both"/>
      </w:pPr>
      <w:r>
        <w:t>4</w:t>
      </w:r>
      <w:r>
        <w:tab/>
        <w:t>Planning Policy and Guidance</w:t>
      </w:r>
    </w:p>
    <w:p w:rsidR="000C4363" w:rsidRDefault="000C4363" w:rsidP="000C4363">
      <w:pPr>
        <w:ind w:left="720" w:hanging="720"/>
        <w:jc w:val="both"/>
      </w:pPr>
    </w:p>
    <w:p w:rsidR="000C4363" w:rsidRPr="000C4363" w:rsidRDefault="000C4363" w:rsidP="000C4363">
      <w:pPr>
        <w:ind w:left="720" w:hanging="720"/>
        <w:jc w:val="both"/>
        <w:rPr>
          <w:b w:val="0"/>
        </w:rPr>
      </w:pPr>
      <w:r w:rsidRPr="000C4363">
        <w:rPr>
          <w:b w:val="0"/>
        </w:rPr>
        <w:t>4.1</w:t>
      </w:r>
      <w:r w:rsidRPr="000C4363">
        <w:rPr>
          <w:b w:val="0"/>
        </w:rPr>
        <w:tab/>
        <w:t xml:space="preserve">Section 38[6] of the Planning and Compulsory Purchase Act 2004 refers to the development plan as a whole and requires planning applications to be determined in accordance with the plan unless material considerations indicate otherwise. In this case the development plan comprises the adopted </w:t>
      </w:r>
      <w:r w:rsidR="0099518F">
        <w:rPr>
          <w:b w:val="0"/>
        </w:rPr>
        <w:t xml:space="preserve">Rochdale </w:t>
      </w:r>
      <w:r w:rsidRPr="000C4363">
        <w:rPr>
          <w:b w:val="0"/>
        </w:rPr>
        <w:t>Core Strategy.</w:t>
      </w:r>
    </w:p>
    <w:p w:rsidR="000C4363" w:rsidRPr="000C4363" w:rsidRDefault="000C4363" w:rsidP="000C4363">
      <w:pPr>
        <w:ind w:left="720" w:hanging="720"/>
        <w:jc w:val="both"/>
        <w:rPr>
          <w:b w:val="0"/>
        </w:rPr>
      </w:pPr>
    </w:p>
    <w:p w:rsidR="000C4363" w:rsidRPr="0099518F" w:rsidRDefault="000C4363" w:rsidP="000C4363">
      <w:pPr>
        <w:ind w:left="720" w:hanging="720"/>
        <w:jc w:val="both"/>
      </w:pPr>
      <w:r w:rsidRPr="0099518F">
        <w:tab/>
        <w:t>Relevant Core Strategy policies</w:t>
      </w:r>
    </w:p>
    <w:p w:rsidR="000C4363" w:rsidRPr="000C4363" w:rsidRDefault="000C4363" w:rsidP="000C4363">
      <w:pPr>
        <w:ind w:left="720" w:hanging="720"/>
        <w:jc w:val="both"/>
        <w:rPr>
          <w:b w:val="0"/>
        </w:rPr>
      </w:pPr>
    </w:p>
    <w:p w:rsidR="000C4363" w:rsidRPr="000C4363" w:rsidRDefault="000C4363" w:rsidP="000C4363">
      <w:pPr>
        <w:ind w:left="720" w:hanging="720"/>
        <w:jc w:val="both"/>
        <w:rPr>
          <w:b w:val="0"/>
        </w:rPr>
      </w:pPr>
      <w:r w:rsidRPr="000C4363">
        <w:rPr>
          <w:b w:val="0"/>
        </w:rPr>
        <w:tab/>
      </w:r>
      <w:r w:rsidR="0099518F">
        <w:rPr>
          <w:b w:val="0"/>
        </w:rPr>
        <w:t>Policy P1</w:t>
      </w:r>
      <w:r w:rsidRPr="000C4363">
        <w:rPr>
          <w:b w:val="0"/>
        </w:rPr>
        <w:t>: This policy</w:t>
      </w:r>
      <w:r w:rsidR="0099518F">
        <w:rPr>
          <w:b w:val="0"/>
        </w:rPr>
        <w:t xml:space="preserve"> relates to improving the image of the Borough through appropriate land use developments</w:t>
      </w:r>
      <w:r w:rsidRPr="000C4363">
        <w:rPr>
          <w:b w:val="0"/>
        </w:rPr>
        <w:t>.</w:t>
      </w:r>
    </w:p>
    <w:p w:rsidR="000C4363" w:rsidRPr="000C4363" w:rsidRDefault="000C4363" w:rsidP="000C4363">
      <w:pPr>
        <w:ind w:left="720" w:hanging="720"/>
        <w:jc w:val="both"/>
        <w:rPr>
          <w:b w:val="0"/>
        </w:rPr>
      </w:pPr>
    </w:p>
    <w:p w:rsidR="000C4363" w:rsidRPr="000C4363" w:rsidRDefault="0099518F" w:rsidP="000C4363">
      <w:pPr>
        <w:ind w:left="720"/>
        <w:jc w:val="both"/>
        <w:rPr>
          <w:b w:val="0"/>
        </w:rPr>
      </w:pPr>
      <w:r>
        <w:rPr>
          <w:b w:val="0"/>
        </w:rPr>
        <w:t>Policy P3</w:t>
      </w:r>
      <w:r w:rsidR="000C4363" w:rsidRPr="000C4363">
        <w:rPr>
          <w:b w:val="0"/>
        </w:rPr>
        <w:t>: This policy seeks to ensure that new development is in keeping with the character of the landscape reflecting local distinctiveness, vernacular style, scale, features and materials</w:t>
      </w:r>
      <w:r>
        <w:rPr>
          <w:b w:val="0"/>
        </w:rPr>
        <w:t xml:space="preserve"> through improving the design of new development</w:t>
      </w:r>
      <w:r w:rsidR="000C4363" w:rsidRPr="000C4363">
        <w:rPr>
          <w:b w:val="0"/>
        </w:rPr>
        <w:t>.</w:t>
      </w:r>
    </w:p>
    <w:p w:rsidR="000C4363" w:rsidRPr="000C4363" w:rsidRDefault="000C4363" w:rsidP="000C4363">
      <w:pPr>
        <w:ind w:left="720" w:hanging="720"/>
        <w:jc w:val="both"/>
        <w:rPr>
          <w:b w:val="0"/>
        </w:rPr>
      </w:pPr>
    </w:p>
    <w:p w:rsidR="000C4363" w:rsidRPr="000C4363" w:rsidRDefault="0099518F" w:rsidP="000C4363">
      <w:pPr>
        <w:ind w:left="720"/>
        <w:jc w:val="both"/>
        <w:rPr>
          <w:b w:val="0"/>
        </w:rPr>
      </w:pPr>
      <w:r>
        <w:rPr>
          <w:b w:val="0"/>
        </w:rPr>
        <w:t>Policy DM1</w:t>
      </w:r>
      <w:r w:rsidR="000C4363" w:rsidRPr="000C4363">
        <w:rPr>
          <w:b w:val="0"/>
        </w:rPr>
        <w:t xml:space="preserve">: </w:t>
      </w:r>
      <w:r>
        <w:rPr>
          <w:b w:val="0"/>
        </w:rPr>
        <w:t>This policy sets down the very general considerations that apply to all new development.</w:t>
      </w:r>
    </w:p>
    <w:p w:rsidR="000C4363" w:rsidRPr="000C4363" w:rsidRDefault="000C4363" w:rsidP="000C4363">
      <w:pPr>
        <w:ind w:left="720" w:hanging="720"/>
        <w:jc w:val="both"/>
        <w:rPr>
          <w:b w:val="0"/>
        </w:rPr>
      </w:pPr>
    </w:p>
    <w:p w:rsidR="000C4363" w:rsidRPr="000C4363" w:rsidRDefault="0099518F" w:rsidP="000C4363">
      <w:pPr>
        <w:ind w:left="720"/>
        <w:jc w:val="both"/>
        <w:rPr>
          <w:b w:val="0"/>
        </w:rPr>
      </w:pPr>
      <w:r>
        <w:rPr>
          <w:b w:val="0"/>
        </w:rPr>
        <w:t>Policy G8</w:t>
      </w:r>
      <w:r w:rsidR="000C4363" w:rsidRPr="000C4363">
        <w:rPr>
          <w:b w:val="0"/>
        </w:rPr>
        <w:t>: This policy</w:t>
      </w:r>
      <w:r>
        <w:rPr>
          <w:b w:val="0"/>
        </w:rPr>
        <w:t xml:space="preserve"> relates to managing water and flood risk</w:t>
      </w:r>
      <w:r w:rsidR="000C4363" w:rsidRPr="000C4363">
        <w:rPr>
          <w:b w:val="0"/>
        </w:rPr>
        <w:t>.</w:t>
      </w:r>
    </w:p>
    <w:p w:rsidR="000C4363" w:rsidRPr="000C4363" w:rsidRDefault="000C4363" w:rsidP="000C4363">
      <w:pPr>
        <w:ind w:left="720" w:hanging="720"/>
        <w:jc w:val="both"/>
        <w:rPr>
          <w:b w:val="0"/>
        </w:rPr>
      </w:pPr>
    </w:p>
    <w:p w:rsidR="000C4363" w:rsidRPr="000C4363" w:rsidRDefault="0099518F" w:rsidP="000C4363">
      <w:pPr>
        <w:ind w:left="720"/>
        <w:jc w:val="both"/>
        <w:rPr>
          <w:b w:val="0"/>
        </w:rPr>
      </w:pPr>
      <w:r>
        <w:rPr>
          <w:b w:val="0"/>
        </w:rPr>
        <w:t>Policy G9</w:t>
      </w:r>
      <w:r w:rsidR="000C4363" w:rsidRPr="000C4363">
        <w:rPr>
          <w:b w:val="0"/>
        </w:rPr>
        <w:t>: This policy</w:t>
      </w:r>
      <w:r>
        <w:rPr>
          <w:b w:val="0"/>
        </w:rPr>
        <w:t xml:space="preserve"> relates to ensuring that new development does not compromise environmental improvements per se</w:t>
      </w:r>
      <w:r w:rsidR="000C4363" w:rsidRPr="000C4363">
        <w:rPr>
          <w:b w:val="0"/>
        </w:rPr>
        <w:t>.</w:t>
      </w:r>
    </w:p>
    <w:p w:rsidR="000C4363" w:rsidRPr="000C4363" w:rsidRDefault="000C4363" w:rsidP="000C4363">
      <w:pPr>
        <w:ind w:left="720" w:hanging="720"/>
        <w:jc w:val="both"/>
        <w:rPr>
          <w:b w:val="0"/>
        </w:rPr>
      </w:pPr>
    </w:p>
    <w:p w:rsidR="000C4363" w:rsidRPr="000C4363" w:rsidRDefault="000C4363" w:rsidP="000C4363">
      <w:pPr>
        <w:ind w:left="720"/>
        <w:jc w:val="both"/>
        <w:rPr>
          <w:b w:val="0"/>
        </w:rPr>
      </w:pPr>
      <w:r w:rsidRPr="000C4363">
        <w:rPr>
          <w:b w:val="0"/>
        </w:rPr>
        <w:lastRenderedPageBreak/>
        <w:t>Policy</w:t>
      </w:r>
      <w:r w:rsidR="0099518F">
        <w:rPr>
          <w:b w:val="0"/>
        </w:rPr>
        <w:t xml:space="preserve"> E1</w:t>
      </w:r>
      <w:r w:rsidRPr="000C4363">
        <w:rPr>
          <w:b w:val="0"/>
        </w:rPr>
        <w:t xml:space="preserve">: </w:t>
      </w:r>
      <w:r w:rsidR="0099518F">
        <w:rPr>
          <w:b w:val="0"/>
        </w:rPr>
        <w:t>T</w:t>
      </w:r>
      <w:r w:rsidRPr="000C4363">
        <w:rPr>
          <w:b w:val="0"/>
        </w:rPr>
        <w:t>his policy</w:t>
      </w:r>
      <w:r w:rsidR="0099518F">
        <w:rPr>
          <w:b w:val="0"/>
        </w:rPr>
        <w:t xml:space="preserve"> promotes the continued establ</w:t>
      </w:r>
      <w:r w:rsidR="00475917">
        <w:rPr>
          <w:b w:val="0"/>
        </w:rPr>
        <w:t>is</w:t>
      </w:r>
      <w:r w:rsidR="0099518F">
        <w:rPr>
          <w:b w:val="0"/>
        </w:rPr>
        <w:t>hment of thriving Town, District and Local Centres</w:t>
      </w:r>
      <w:r w:rsidRPr="000C4363">
        <w:rPr>
          <w:b w:val="0"/>
        </w:rPr>
        <w:t>.</w:t>
      </w:r>
    </w:p>
    <w:p w:rsidR="000C4363" w:rsidRPr="000C4363" w:rsidRDefault="000C4363" w:rsidP="000C4363">
      <w:pPr>
        <w:ind w:left="720" w:hanging="720"/>
        <w:jc w:val="both"/>
        <w:rPr>
          <w:b w:val="0"/>
        </w:rPr>
      </w:pPr>
    </w:p>
    <w:p w:rsidR="000C4363" w:rsidRDefault="00475917" w:rsidP="000C4363">
      <w:pPr>
        <w:ind w:left="720"/>
        <w:jc w:val="both"/>
        <w:rPr>
          <w:b w:val="0"/>
        </w:rPr>
      </w:pPr>
      <w:r>
        <w:rPr>
          <w:b w:val="0"/>
        </w:rPr>
        <w:t>Policy T2</w:t>
      </w:r>
      <w:r w:rsidR="000C4363" w:rsidRPr="000C4363">
        <w:rPr>
          <w:b w:val="0"/>
        </w:rPr>
        <w:t>: This policy seeks to</w:t>
      </w:r>
      <w:r>
        <w:rPr>
          <w:b w:val="0"/>
        </w:rPr>
        <w:t xml:space="preserve"> improve accessibility in all its forms.</w:t>
      </w:r>
    </w:p>
    <w:p w:rsidR="00475917" w:rsidRDefault="00475917" w:rsidP="000C4363">
      <w:pPr>
        <w:ind w:left="720"/>
        <w:jc w:val="both"/>
        <w:rPr>
          <w:b w:val="0"/>
        </w:rPr>
      </w:pPr>
    </w:p>
    <w:p w:rsidR="00475917" w:rsidRPr="00475917" w:rsidRDefault="00475917" w:rsidP="000C4363">
      <w:pPr>
        <w:ind w:left="720"/>
        <w:jc w:val="both"/>
        <w:rPr>
          <w:b w:val="0"/>
        </w:rPr>
      </w:pPr>
      <w:r>
        <w:rPr>
          <w:b w:val="0"/>
        </w:rPr>
        <w:t xml:space="preserve">For the avoidance of Doubt, within the </w:t>
      </w:r>
      <w:r w:rsidRPr="00475917">
        <w:t>Unitary Development Plan</w:t>
      </w:r>
      <w:r>
        <w:rPr>
          <w:b w:val="0"/>
        </w:rPr>
        <w:t xml:space="preserve"> [UDP] the application site falls within an area </w:t>
      </w:r>
      <w:r>
        <w:t xml:space="preserve">G/D/1; </w:t>
      </w:r>
      <w:r w:rsidRPr="00475917">
        <w:rPr>
          <w:b w:val="0"/>
        </w:rPr>
        <w:t>this</w:t>
      </w:r>
      <w:r>
        <w:t xml:space="preserve"> </w:t>
      </w:r>
      <w:r w:rsidRPr="00475917">
        <w:rPr>
          <w:b w:val="0"/>
        </w:rPr>
        <w:t>clearly states that the site falls within the defined urban ar</w:t>
      </w:r>
      <w:r>
        <w:rPr>
          <w:b w:val="0"/>
        </w:rPr>
        <w:t>e</w:t>
      </w:r>
      <w:r w:rsidRPr="00475917">
        <w:rPr>
          <w:b w:val="0"/>
        </w:rPr>
        <w:t>a</w:t>
      </w:r>
      <w:r>
        <w:rPr>
          <w:b w:val="0"/>
        </w:rPr>
        <w:t>.</w:t>
      </w:r>
    </w:p>
    <w:p w:rsidR="000C4363" w:rsidRPr="000C4363" w:rsidRDefault="000C4363" w:rsidP="000C4363">
      <w:pPr>
        <w:ind w:left="720" w:hanging="720"/>
        <w:jc w:val="both"/>
        <w:rPr>
          <w:b w:val="0"/>
        </w:rPr>
      </w:pPr>
    </w:p>
    <w:p w:rsidR="000C4363" w:rsidRDefault="000C4363" w:rsidP="000C4363">
      <w:pPr>
        <w:ind w:left="720"/>
        <w:jc w:val="both"/>
      </w:pPr>
      <w:r>
        <w:t>National Planning Policy Framework</w:t>
      </w:r>
    </w:p>
    <w:p w:rsidR="000C4363" w:rsidRDefault="000C4363" w:rsidP="000C4363">
      <w:pPr>
        <w:ind w:left="720" w:hanging="720"/>
        <w:jc w:val="both"/>
      </w:pPr>
    </w:p>
    <w:p w:rsidR="000C4363" w:rsidRDefault="000C4363" w:rsidP="000C4363">
      <w:pPr>
        <w:ind w:left="720" w:hanging="720"/>
        <w:jc w:val="both"/>
        <w:rPr>
          <w:b w:val="0"/>
        </w:rPr>
      </w:pPr>
      <w:r w:rsidRPr="000C4363">
        <w:rPr>
          <w:b w:val="0"/>
        </w:rPr>
        <w:t>4.2</w:t>
      </w:r>
      <w:r w:rsidRPr="000C4363">
        <w:rPr>
          <w:b w:val="0"/>
        </w:rPr>
        <w:tab/>
        <w:t xml:space="preserve">At </w:t>
      </w:r>
      <w:r w:rsidRPr="00475917">
        <w:t>chapter 2</w:t>
      </w:r>
      <w:r w:rsidRPr="000C4363">
        <w:rPr>
          <w:b w:val="0"/>
        </w:rPr>
        <w:t xml:space="preserve">, the Framework promotes sustainable development. At </w:t>
      </w:r>
      <w:r w:rsidRPr="00475917">
        <w:t>chapter 6</w:t>
      </w:r>
      <w:r w:rsidRPr="000C4363">
        <w:rPr>
          <w:b w:val="0"/>
        </w:rPr>
        <w:t xml:space="preserve"> the Framework promotes building a strong, competitive economy. At </w:t>
      </w:r>
      <w:r w:rsidRPr="00475917">
        <w:t>chapter 11</w:t>
      </w:r>
      <w:r w:rsidRPr="000C4363">
        <w:rPr>
          <w:b w:val="0"/>
        </w:rPr>
        <w:t xml:space="preserve"> the Framework promotes the effective use of land. At </w:t>
      </w:r>
      <w:r w:rsidRPr="00475917">
        <w:t>chapter 12</w:t>
      </w:r>
      <w:r w:rsidRPr="000C4363">
        <w:rPr>
          <w:b w:val="0"/>
        </w:rPr>
        <w:t xml:space="preserve"> the Framework promotes achieving good design. </w:t>
      </w:r>
    </w:p>
    <w:p w:rsidR="00475917" w:rsidRDefault="00475917" w:rsidP="000C4363">
      <w:pPr>
        <w:ind w:left="720" w:hanging="720"/>
        <w:jc w:val="both"/>
        <w:rPr>
          <w:b w:val="0"/>
        </w:rPr>
      </w:pPr>
    </w:p>
    <w:p w:rsidR="00475917" w:rsidRDefault="00475917" w:rsidP="00475917">
      <w:pPr>
        <w:ind w:left="720" w:hanging="720"/>
        <w:jc w:val="both"/>
      </w:pPr>
      <w:r>
        <w:t>5</w:t>
      </w:r>
      <w:r>
        <w:tab/>
        <w:t>Planning Appraisal</w:t>
      </w:r>
    </w:p>
    <w:p w:rsidR="00475917" w:rsidRDefault="00475917" w:rsidP="00475917">
      <w:pPr>
        <w:ind w:left="720" w:hanging="720"/>
        <w:jc w:val="both"/>
      </w:pPr>
    </w:p>
    <w:p w:rsidR="002B24C7" w:rsidRDefault="00475917" w:rsidP="00475917">
      <w:pPr>
        <w:ind w:left="720" w:hanging="720"/>
        <w:jc w:val="both"/>
        <w:rPr>
          <w:b w:val="0"/>
          <w:i/>
        </w:rPr>
      </w:pPr>
      <w:r w:rsidRPr="00475917">
        <w:rPr>
          <w:b w:val="0"/>
        </w:rPr>
        <w:t>5.1</w:t>
      </w:r>
      <w:r w:rsidRPr="00475917">
        <w:rPr>
          <w:b w:val="0"/>
        </w:rPr>
        <w:tab/>
        <w:t>It is respectfully submitted that the principle of the development</w:t>
      </w:r>
      <w:r w:rsidR="00291A0F">
        <w:rPr>
          <w:b w:val="0"/>
        </w:rPr>
        <w:t xml:space="preserve"> is acceptable. Indeed, the planning case officer when dealing with application 22/00988/FUL and this specific issue had the following to say in his delegated report….”</w:t>
      </w:r>
      <w:r w:rsidR="00291A0F">
        <w:rPr>
          <w:b w:val="0"/>
          <w:i/>
        </w:rPr>
        <w:t>inter alia…the application site is located within the Defined Urban Area….a number of commercial and light industrial premises exist within the surround</w:t>
      </w:r>
      <w:r w:rsidR="002B24C7">
        <w:rPr>
          <w:b w:val="0"/>
          <w:i/>
        </w:rPr>
        <w:t>ing</w:t>
      </w:r>
      <w:r w:rsidR="00291A0F">
        <w:rPr>
          <w:b w:val="0"/>
          <w:i/>
        </w:rPr>
        <w:t xml:space="preserve"> area including a vehicle repair garage at the neighbouring Britannia Mill Industrial Estate. The immediate surrounding area is a mixed area comprising of commercial, industrial and residential uses…..</w:t>
      </w:r>
      <w:r w:rsidR="00321C14">
        <w:rPr>
          <w:b w:val="0"/>
          <w:i/>
        </w:rPr>
        <w:t>given that the application site is located within a mixed area that includes similar uses and the site is located within the Defined Urban Area, the use is considered to be acceptable in principle.</w:t>
      </w:r>
      <w:r w:rsidR="002B24C7">
        <w:rPr>
          <w:b w:val="0"/>
          <w:i/>
        </w:rPr>
        <w:t>”</w:t>
      </w:r>
    </w:p>
    <w:p w:rsidR="002B24C7" w:rsidRDefault="002B24C7" w:rsidP="002B24C7">
      <w:pPr>
        <w:ind w:left="720"/>
        <w:jc w:val="both"/>
        <w:rPr>
          <w:b w:val="0"/>
        </w:rPr>
      </w:pPr>
    </w:p>
    <w:p w:rsidR="00475917" w:rsidRDefault="00475917" w:rsidP="002B24C7">
      <w:pPr>
        <w:ind w:left="720"/>
        <w:jc w:val="both"/>
        <w:rPr>
          <w:b w:val="0"/>
        </w:rPr>
      </w:pPr>
      <w:r w:rsidRPr="00475917">
        <w:rPr>
          <w:b w:val="0"/>
        </w:rPr>
        <w:t xml:space="preserve"> </w:t>
      </w:r>
      <w:r w:rsidR="00321C14">
        <w:rPr>
          <w:b w:val="0"/>
        </w:rPr>
        <w:t>However, t</w:t>
      </w:r>
      <w:r w:rsidRPr="00475917">
        <w:rPr>
          <w:b w:val="0"/>
        </w:rPr>
        <w:t xml:space="preserve">hese policies do raise specific issues that should be addressed within the context of </w:t>
      </w:r>
      <w:r w:rsidR="00321C14">
        <w:rPr>
          <w:b w:val="0"/>
        </w:rPr>
        <w:t>the</w:t>
      </w:r>
      <w:r w:rsidRPr="00475917">
        <w:rPr>
          <w:b w:val="0"/>
        </w:rPr>
        <w:t xml:space="preserve"> planning submission and these are assessed below.</w:t>
      </w:r>
    </w:p>
    <w:p w:rsidR="00321C14" w:rsidRDefault="00321C14" w:rsidP="00475917">
      <w:pPr>
        <w:ind w:left="720" w:hanging="720"/>
        <w:jc w:val="both"/>
        <w:rPr>
          <w:b w:val="0"/>
        </w:rPr>
      </w:pPr>
    </w:p>
    <w:p w:rsidR="00321C14" w:rsidRPr="00475917" w:rsidRDefault="00321C14" w:rsidP="00475917">
      <w:pPr>
        <w:ind w:left="720" w:hanging="720"/>
        <w:jc w:val="both"/>
        <w:rPr>
          <w:b w:val="0"/>
        </w:rPr>
      </w:pPr>
    </w:p>
    <w:p w:rsidR="00475917" w:rsidRPr="00475917" w:rsidRDefault="00475917" w:rsidP="00475917">
      <w:pPr>
        <w:ind w:left="720" w:hanging="720"/>
        <w:jc w:val="both"/>
        <w:rPr>
          <w:b w:val="0"/>
        </w:rPr>
      </w:pPr>
    </w:p>
    <w:p w:rsidR="00475917" w:rsidRPr="00291A0F" w:rsidRDefault="00475917" w:rsidP="00475917">
      <w:pPr>
        <w:ind w:left="720" w:hanging="720"/>
        <w:jc w:val="both"/>
      </w:pPr>
      <w:r w:rsidRPr="00291A0F">
        <w:tab/>
      </w:r>
      <w:r w:rsidR="00291A0F">
        <w:t>Appropriateness of the Land Use</w:t>
      </w:r>
    </w:p>
    <w:p w:rsidR="00475917" w:rsidRPr="00475917" w:rsidRDefault="00475917" w:rsidP="00475917">
      <w:pPr>
        <w:ind w:left="720" w:hanging="720"/>
        <w:jc w:val="both"/>
        <w:rPr>
          <w:b w:val="0"/>
        </w:rPr>
      </w:pPr>
    </w:p>
    <w:p w:rsidR="00475917" w:rsidRPr="00475917" w:rsidRDefault="00475917" w:rsidP="00475917">
      <w:pPr>
        <w:ind w:left="720" w:hanging="720"/>
        <w:jc w:val="both"/>
        <w:rPr>
          <w:b w:val="0"/>
        </w:rPr>
      </w:pPr>
      <w:r w:rsidRPr="00475917">
        <w:rPr>
          <w:b w:val="0"/>
        </w:rPr>
        <w:t>5.2</w:t>
      </w:r>
      <w:r w:rsidRPr="00475917">
        <w:rPr>
          <w:b w:val="0"/>
        </w:rPr>
        <w:tab/>
      </w:r>
      <w:r w:rsidR="00321C14">
        <w:rPr>
          <w:b w:val="0"/>
        </w:rPr>
        <w:t>It is not the intention of this report to repeat, verbatim, the comments of the case officer when dealing with the application 22/00988 particularly in relation to the appropriateness, in land use terms, of the proposed development. It is clear from the comments set out in paragraph 5.1 above that the principle of the development is acceptable in land use terms. The requirements of Policy P1 are met.</w:t>
      </w:r>
    </w:p>
    <w:p w:rsidR="00475917" w:rsidRPr="00475917" w:rsidRDefault="00475917" w:rsidP="00475917">
      <w:pPr>
        <w:ind w:left="720" w:hanging="720"/>
        <w:jc w:val="both"/>
        <w:rPr>
          <w:b w:val="0"/>
        </w:rPr>
      </w:pPr>
    </w:p>
    <w:p w:rsidR="00475917" w:rsidRPr="00291A0F" w:rsidRDefault="00475917" w:rsidP="00475917">
      <w:pPr>
        <w:ind w:left="720" w:hanging="720"/>
        <w:jc w:val="both"/>
      </w:pPr>
      <w:r w:rsidRPr="00291A0F">
        <w:tab/>
      </w:r>
      <w:r w:rsidR="00291A0F" w:rsidRPr="00291A0F">
        <w:t>Impact upon the Local Economy</w:t>
      </w:r>
    </w:p>
    <w:p w:rsidR="00475917" w:rsidRPr="00475917" w:rsidRDefault="00475917" w:rsidP="00475917">
      <w:pPr>
        <w:ind w:left="720" w:hanging="720"/>
        <w:jc w:val="both"/>
        <w:rPr>
          <w:b w:val="0"/>
        </w:rPr>
      </w:pPr>
    </w:p>
    <w:p w:rsidR="00475917" w:rsidRPr="00475917" w:rsidRDefault="00475917" w:rsidP="00475917">
      <w:pPr>
        <w:ind w:left="720" w:hanging="720"/>
        <w:jc w:val="both"/>
        <w:rPr>
          <w:b w:val="0"/>
        </w:rPr>
      </w:pPr>
      <w:r w:rsidRPr="00475917">
        <w:rPr>
          <w:b w:val="0"/>
        </w:rPr>
        <w:t>5.</w:t>
      </w:r>
      <w:r w:rsidR="00F67414">
        <w:rPr>
          <w:b w:val="0"/>
        </w:rPr>
        <w:t>3</w:t>
      </w:r>
      <w:r w:rsidRPr="00475917">
        <w:rPr>
          <w:b w:val="0"/>
        </w:rPr>
        <w:tab/>
      </w:r>
      <w:r w:rsidR="00F67414">
        <w:rPr>
          <w:b w:val="0"/>
        </w:rPr>
        <w:t>The proposal is for the creation of 4 light industrial units on the site. Clearly, the development will have a beneficial and long term impact upon the local economy; new employment opportunities will be created and realistically, these could be in the region of 10-15 new jobs. The site is within the urban area and is sustainable in terms of being accessible. The main Rochdale Road is less than 100m away; bus services into Rochdale and Bury are extremely frequent and there is a bus stop in both direction within 100m of the application site. The Local Authority themselves will benefit from the development with the payment of business rates and the improvement locally to employment rates.</w:t>
      </w:r>
    </w:p>
    <w:p w:rsidR="00475917" w:rsidRPr="00475917" w:rsidRDefault="00475917" w:rsidP="00475917">
      <w:pPr>
        <w:ind w:left="720" w:hanging="720"/>
        <w:jc w:val="both"/>
        <w:rPr>
          <w:b w:val="0"/>
        </w:rPr>
      </w:pPr>
    </w:p>
    <w:p w:rsidR="00475917" w:rsidRPr="00291A0F" w:rsidRDefault="00475917" w:rsidP="00475917">
      <w:pPr>
        <w:ind w:left="720" w:hanging="720"/>
        <w:jc w:val="both"/>
      </w:pPr>
      <w:r w:rsidRPr="00291A0F">
        <w:tab/>
        <w:t xml:space="preserve">Highways/Infrastructure </w:t>
      </w:r>
    </w:p>
    <w:p w:rsidR="00475917" w:rsidRPr="00475917" w:rsidRDefault="00475917" w:rsidP="00475917">
      <w:pPr>
        <w:ind w:left="720" w:hanging="720"/>
        <w:jc w:val="both"/>
        <w:rPr>
          <w:b w:val="0"/>
        </w:rPr>
      </w:pPr>
    </w:p>
    <w:p w:rsidR="00475917" w:rsidRDefault="00475917" w:rsidP="00475917">
      <w:pPr>
        <w:ind w:left="720" w:hanging="720"/>
        <w:jc w:val="both"/>
        <w:rPr>
          <w:b w:val="0"/>
        </w:rPr>
      </w:pPr>
      <w:r w:rsidRPr="00475917">
        <w:rPr>
          <w:b w:val="0"/>
        </w:rPr>
        <w:t>5.</w:t>
      </w:r>
      <w:r w:rsidR="00842EE1">
        <w:rPr>
          <w:b w:val="0"/>
        </w:rPr>
        <w:t>4</w:t>
      </w:r>
      <w:r w:rsidRPr="00475917">
        <w:rPr>
          <w:b w:val="0"/>
        </w:rPr>
        <w:tab/>
        <w:t>The application site</w:t>
      </w:r>
      <w:r w:rsidR="00F67414">
        <w:rPr>
          <w:b w:val="0"/>
        </w:rPr>
        <w:t xml:space="preserve"> is accessed from both </w:t>
      </w:r>
      <w:r w:rsidR="00842EE1">
        <w:rPr>
          <w:b w:val="0"/>
        </w:rPr>
        <w:t>Britannia Street and Leigh Street</w:t>
      </w:r>
      <w:r w:rsidRPr="00475917">
        <w:rPr>
          <w:b w:val="0"/>
        </w:rPr>
        <w:t>.</w:t>
      </w:r>
      <w:r w:rsidR="00842EE1">
        <w:rPr>
          <w:b w:val="0"/>
        </w:rPr>
        <w:t xml:space="preserve"> These are un-adopted private streets and the applicant is the title owner to Leigh Street. It is perfectly possible to condition any approval that access to the site is via Britannia Street and egress from the site is via Leigh Street; the applicant is prepared to place a sign within the site so directing traffic.</w:t>
      </w:r>
    </w:p>
    <w:p w:rsidR="00842EE1" w:rsidRDefault="00842EE1" w:rsidP="00475917">
      <w:pPr>
        <w:ind w:left="720" w:hanging="720"/>
        <w:jc w:val="both"/>
        <w:rPr>
          <w:b w:val="0"/>
        </w:rPr>
      </w:pPr>
    </w:p>
    <w:p w:rsidR="00842EE1" w:rsidRPr="00475917" w:rsidRDefault="00842EE1" w:rsidP="00475917">
      <w:pPr>
        <w:ind w:left="720" w:hanging="720"/>
        <w:jc w:val="both"/>
        <w:rPr>
          <w:b w:val="0"/>
        </w:rPr>
      </w:pPr>
      <w:r>
        <w:rPr>
          <w:b w:val="0"/>
        </w:rPr>
        <w:t>5.5</w:t>
      </w:r>
      <w:r>
        <w:rPr>
          <w:b w:val="0"/>
        </w:rPr>
        <w:tab/>
        <w:t xml:space="preserve">There is more than adequate parking within the site curtilage for the development especially given the sustainable location in terms of access to public transport. Further, reference has been made by the case officer when dealing with the first </w:t>
      </w:r>
      <w:r>
        <w:rPr>
          <w:b w:val="0"/>
        </w:rPr>
        <w:lastRenderedPageBreak/>
        <w:t xml:space="preserve">application that no provision was made to accommodate larger commercial vehicles. An independent highways consultant has been engaged and a swept path analysis has been prepared; these plans form part of the submission. It will be seen that adequate provision is made for commercial vehicles to enter and leave the site in forward gear. Given the nature and size of the light industrial units, it is unrealistic to believe and therefore to make provision for, the attendance of substantial 44 tonne juggernauts to deliver to the site. Realistically, small commercial vans will deliver; these can be safely accommodated on the site without prejudicing highway safety. </w:t>
      </w:r>
      <w:r w:rsidR="00726005">
        <w:rPr>
          <w:b w:val="0"/>
        </w:rPr>
        <w:t>The requirements of policy DM1 and P3 are met and not compromised.</w:t>
      </w:r>
    </w:p>
    <w:p w:rsidR="00475917" w:rsidRPr="00475917" w:rsidRDefault="00475917" w:rsidP="00475917">
      <w:pPr>
        <w:ind w:left="720" w:hanging="720"/>
        <w:jc w:val="both"/>
        <w:rPr>
          <w:b w:val="0"/>
        </w:rPr>
      </w:pPr>
    </w:p>
    <w:p w:rsidR="00475917" w:rsidRPr="00291A0F" w:rsidRDefault="00475917" w:rsidP="00475917">
      <w:pPr>
        <w:ind w:left="720" w:hanging="720"/>
        <w:jc w:val="both"/>
      </w:pPr>
      <w:r w:rsidRPr="00291A0F">
        <w:tab/>
        <w:t>Design/External appearance</w:t>
      </w:r>
      <w:r w:rsidR="00726005">
        <w:t>/Visual Amenity</w:t>
      </w:r>
    </w:p>
    <w:p w:rsidR="00475917" w:rsidRPr="00475917" w:rsidRDefault="00475917" w:rsidP="00475917">
      <w:pPr>
        <w:ind w:left="720" w:hanging="720"/>
        <w:jc w:val="both"/>
        <w:rPr>
          <w:b w:val="0"/>
        </w:rPr>
      </w:pPr>
    </w:p>
    <w:p w:rsidR="00A71291" w:rsidRDefault="00475917" w:rsidP="00475917">
      <w:pPr>
        <w:ind w:left="720" w:hanging="720"/>
        <w:jc w:val="both"/>
        <w:rPr>
          <w:b w:val="0"/>
          <w:i/>
        </w:rPr>
      </w:pPr>
      <w:r w:rsidRPr="00475917">
        <w:rPr>
          <w:b w:val="0"/>
        </w:rPr>
        <w:t>5.</w:t>
      </w:r>
      <w:r w:rsidR="00726005">
        <w:rPr>
          <w:b w:val="0"/>
        </w:rPr>
        <w:t>6</w:t>
      </w:r>
      <w:r w:rsidR="00726005">
        <w:rPr>
          <w:b w:val="0"/>
        </w:rPr>
        <w:tab/>
        <w:t>The application proposes one steel clad building on the site that would be typical in design and external appearance to many modern day industrial units. The site is not located within a prominent position, is set behind Bridge Street and is largely secluded from the public realm.</w:t>
      </w:r>
      <w:r w:rsidR="005450CA">
        <w:rPr>
          <w:b w:val="0"/>
        </w:rPr>
        <w:t xml:space="preserve"> The materials to be used include a smooth red facing brick and blue composite roof tighter with wall cladding; the design and external appearance seeks to replicate similar structures approved on the adjacent Britannia Mill Industrial Estate. The overall design and external appearance of the units has not altered from the earlier submission in this regard; Whilst no landscaping is proposed, a substantial 2.4m high fence will enclose the site; It is noted that the case officer, when dealing with that submission concluded in his report that….”inter</w:t>
      </w:r>
      <w:r w:rsidR="002B24C7">
        <w:rPr>
          <w:b w:val="0"/>
        </w:rPr>
        <w:t xml:space="preserve"> </w:t>
      </w:r>
      <w:r w:rsidR="005450CA">
        <w:rPr>
          <w:b w:val="0"/>
        </w:rPr>
        <w:t xml:space="preserve">alia; </w:t>
      </w:r>
      <w:r w:rsidR="005450CA">
        <w:rPr>
          <w:b w:val="0"/>
          <w:i/>
        </w:rPr>
        <w:t>the site is currently surrounded by build</w:t>
      </w:r>
      <w:r w:rsidR="002B24C7">
        <w:rPr>
          <w:b w:val="0"/>
          <w:i/>
        </w:rPr>
        <w:t>ing</w:t>
      </w:r>
      <w:r w:rsidR="005450CA">
        <w:rPr>
          <w:b w:val="0"/>
          <w:i/>
        </w:rPr>
        <w:t>s</w:t>
      </w:r>
      <w:r w:rsidR="002B24C7">
        <w:rPr>
          <w:b w:val="0"/>
          <w:i/>
        </w:rPr>
        <w:t>,</w:t>
      </w:r>
      <w:r w:rsidR="005450CA">
        <w:rPr>
          <w:b w:val="0"/>
          <w:i/>
        </w:rPr>
        <w:t xml:space="preserve"> fencing and used to store skips, which is of no benefit to the appearance of the site and surrounding area. Whilst it is not ideal that the proposal would not include any landscaping to soften the site, the proposed development would be an improvement on the current appearance</w:t>
      </w:r>
      <w:r w:rsidR="00A71291">
        <w:rPr>
          <w:b w:val="0"/>
          <w:i/>
        </w:rPr>
        <w:t>…..As such the application would therefore have an acceptable impact on the character and appearance of the surrounding street scene and would accord with policies DM1 and P3 of the Core Strategy.”</w:t>
      </w:r>
    </w:p>
    <w:p w:rsidR="00A71291" w:rsidRDefault="00A71291" w:rsidP="00475917">
      <w:pPr>
        <w:ind w:left="720" w:hanging="720"/>
        <w:jc w:val="both"/>
        <w:rPr>
          <w:b w:val="0"/>
          <w:i/>
        </w:rPr>
      </w:pPr>
    </w:p>
    <w:p w:rsidR="00A71291" w:rsidRDefault="00A71291" w:rsidP="00475917">
      <w:pPr>
        <w:ind w:left="720" w:hanging="720"/>
        <w:jc w:val="both"/>
        <w:rPr>
          <w:b w:val="0"/>
          <w:i/>
        </w:rPr>
      </w:pPr>
    </w:p>
    <w:p w:rsidR="00A71291" w:rsidRDefault="00A71291" w:rsidP="00475917">
      <w:pPr>
        <w:ind w:left="720" w:hanging="720"/>
        <w:jc w:val="both"/>
        <w:rPr>
          <w:b w:val="0"/>
          <w:i/>
        </w:rPr>
      </w:pPr>
    </w:p>
    <w:p w:rsidR="00A71291" w:rsidRDefault="00A71291" w:rsidP="00475917">
      <w:pPr>
        <w:ind w:left="720" w:hanging="720"/>
        <w:jc w:val="both"/>
      </w:pPr>
      <w:r>
        <w:rPr>
          <w:b w:val="0"/>
        </w:rPr>
        <w:tab/>
      </w:r>
      <w:r>
        <w:t>Land Contamination</w:t>
      </w:r>
    </w:p>
    <w:p w:rsidR="00A71291" w:rsidRDefault="00A71291" w:rsidP="00475917">
      <w:pPr>
        <w:ind w:left="720" w:hanging="720"/>
        <w:jc w:val="both"/>
      </w:pPr>
    </w:p>
    <w:p w:rsidR="00A71291" w:rsidRDefault="00A71291" w:rsidP="00475917">
      <w:pPr>
        <w:ind w:left="720" w:hanging="720"/>
        <w:jc w:val="both"/>
        <w:rPr>
          <w:b w:val="0"/>
        </w:rPr>
      </w:pPr>
      <w:r w:rsidRPr="00A71291">
        <w:rPr>
          <w:b w:val="0"/>
        </w:rPr>
        <w:t>5.7</w:t>
      </w:r>
      <w:r>
        <w:rPr>
          <w:b w:val="0"/>
        </w:rPr>
        <w:tab/>
        <w:t>It is noted that the Environmental Health Officer, when consulted on the previous application, raised no objections in principle to the development subject to a Phase 1 Contaminated land assessment. The case officer confirmed in his report that such an assessment could be a pre-commencement condition on any approval. The applicant will accept such a pre-commencement condition in the event of an approval.</w:t>
      </w:r>
    </w:p>
    <w:p w:rsidR="00A71291" w:rsidRDefault="00A71291" w:rsidP="00475917">
      <w:pPr>
        <w:ind w:left="720" w:hanging="720"/>
        <w:jc w:val="both"/>
        <w:rPr>
          <w:b w:val="0"/>
        </w:rPr>
      </w:pPr>
    </w:p>
    <w:p w:rsidR="00A71291" w:rsidRDefault="00A71291" w:rsidP="00475917">
      <w:pPr>
        <w:ind w:left="720" w:hanging="720"/>
        <w:jc w:val="both"/>
      </w:pPr>
      <w:r>
        <w:rPr>
          <w:b w:val="0"/>
        </w:rPr>
        <w:tab/>
      </w:r>
      <w:r>
        <w:t>Residential Amenity</w:t>
      </w:r>
    </w:p>
    <w:p w:rsidR="00A71291" w:rsidRDefault="00A71291" w:rsidP="00475917">
      <w:pPr>
        <w:ind w:left="720" w:hanging="720"/>
        <w:jc w:val="both"/>
      </w:pPr>
    </w:p>
    <w:p w:rsidR="00C21C43" w:rsidRDefault="00A71291" w:rsidP="00475917">
      <w:pPr>
        <w:ind w:left="720" w:hanging="720"/>
        <w:jc w:val="both"/>
        <w:rPr>
          <w:b w:val="0"/>
        </w:rPr>
      </w:pPr>
      <w:r w:rsidRPr="00A71291">
        <w:rPr>
          <w:b w:val="0"/>
        </w:rPr>
        <w:t>5.8</w:t>
      </w:r>
      <w:r>
        <w:rPr>
          <w:b w:val="0"/>
        </w:rPr>
        <w:tab/>
        <w:t xml:space="preserve">The case officer in his report on the earlier application raised this issue. A noise Impact Assessment was carried out and </w:t>
      </w:r>
      <w:r w:rsidR="00C532D7">
        <w:rPr>
          <w:b w:val="0"/>
        </w:rPr>
        <w:t>u</w:t>
      </w:r>
      <w:r>
        <w:rPr>
          <w:b w:val="0"/>
        </w:rPr>
        <w:t xml:space="preserve">pon </w:t>
      </w:r>
      <w:r w:rsidR="00C532D7">
        <w:rPr>
          <w:b w:val="0"/>
        </w:rPr>
        <w:t>consultation</w:t>
      </w:r>
      <w:r>
        <w:rPr>
          <w:b w:val="0"/>
        </w:rPr>
        <w:t xml:space="preserve"> with the Environmental Protection </w:t>
      </w:r>
      <w:r w:rsidR="00C532D7">
        <w:rPr>
          <w:b w:val="0"/>
        </w:rPr>
        <w:t>T</w:t>
      </w:r>
      <w:r>
        <w:rPr>
          <w:b w:val="0"/>
        </w:rPr>
        <w:t>eam</w:t>
      </w:r>
      <w:r w:rsidR="00C532D7">
        <w:rPr>
          <w:b w:val="0"/>
        </w:rPr>
        <w:t xml:space="preserve"> no objections where raised. The proposed units will be located 30m away from the nearest residential property. This is considered to be a sufficient distance to ensure that the development does not adversely impact upon residential living conditions. Further, it is proposed to operate the units between 0800-1800hrs Monday to Saturday and these hours were considered satisfactory last time. A condition to this effect is appropriate</w:t>
      </w:r>
      <w:r w:rsidR="00C21C43">
        <w:rPr>
          <w:b w:val="0"/>
        </w:rPr>
        <w:t xml:space="preserve"> and acceptable.</w:t>
      </w:r>
    </w:p>
    <w:p w:rsidR="00C21C43" w:rsidRDefault="00C21C43" w:rsidP="00475917">
      <w:pPr>
        <w:ind w:left="720" w:hanging="720"/>
        <w:jc w:val="both"/>
        <w:rPr>
          <w:b w:val="0"/>
        </w:rPr>
      </w:pPr>
    </w:p>
    <w:p w:rsidR="00C21C43" w:rsidRDefault="00C21C43" w:rsidP="00475917">
      <w:pPr>
        <w:ind w:left="720" w:hanging="720"/>
        <w:jc w:val="both"/>
      </w:pPr>
      <w:r>
        <w:rPr>
          <w:b w:val="0"/>
        </w:rPr>
        <w:tab/>
      </w:r>
      <w:r>
        <w:t>Flooding and Drainage</w:t>
      </w:r>
    </w:p>
    <w:p w:rsidR="00C21C43" w:rsidRDefault="00C21C43" w:rsidP="00475917">
      <w:pPr>
        <w:ind w:left="720" w:hanging="720"/>
        <w:jc w:val="both"/>
      </w:pPr>
    </w:p>
    <w:p w:rsidR="00C21C43" w:rsidRDefault="00C21C43" w:rsidP="00475917">
      <w:pPr>
        <w:ind w:left="720" w:hanging="720"/>
        <w:jc w:val="both"/>
        <w:rPr>
          <w:b w:val="0"/>
        </w:rPr>
      </w:pPr>
      <w:r w:rsidRPr="00C21C43">
        <w:rPr>
          <w:b w:val="0"/>
        </w:rPr>
        <w:t>5.9</w:t>
      </w:r>
      <w:r>
        <w:rPr>
          <w:b w:val="0"/>
        </w:rPr>
        <w:tab/>
        <w:t>Having specific regard to the 2</w:t>
      </w:r>
      <w:r w:rsidRPr="00C21C43">
        <w:rPr>
          <w:b w:val="0"/>
          <w:vertAlign w:val="superscript"/>
        </w:rPr>
        <w:t>nd</w:t>
      </w:r>
      <w:r>
        <w:rPr>
          <w:b w:val="0"/>
        </w:rPr>
        <w:t xml:space="preserve"> reason for refusal on the decision notice [22/00988], the applicant has commissioned an independent drainage assessment; this forms part of the application submission. The conclusion drawn is that a drainage system can be implemented with appropriate attenuation measures that ensure a sustainable urban drainage system for the development in compliance with policy G8 of the adopted Rochdale Core Strategy. </w:t>
      </w:r>
      <w:r w:rsidR="006F4D95">
        <w:rPr>
          <w:b w:val="0"/>
        </w:rPr>
        <w:t>Further, the conclusion clearly states that the proposal will not give rise to any flood related issues either on site or further down the drainage system.</w:t>
      </w:r>
    </w:p>
    <w:p w:rsidR="00F24040" w:rsidRDefault="00F24040" w:rsidP="00475917">
      <w:pPr>
        <w:ind w:left="720" w:hanging="720"/>
        <w:jc w:val="both"/>
        <w:rPr>
          <w:b w:val="0"/>
        </w:rPr>
      </w:pPr>
    </w:p>
    <w:p w:rsidR="00F24040" w:rsidRDefault="00F24040" w:rsidP="00475917">
      <w:pPr>
        <w:ind w:left="720" w:hanging="720"/>
        <w:jc w:val="both"/>
        <w:rPr>
          <w:b w:val="0"/>
        </w:rPr>
      </w:pPr>
    </w:p>
    <w:p w:rsidR="00F24040" w:rsidRDefault="00F24040" w:rsidP="00475917">
      <w:pPr>
        <w:ind w:left="720" w:hanging="720"/>
        <w:jc w:val="both"/>
        <w:rPr>
          <w:b w:val="0"/>
        </w:rPr>
      </w:pPr>
    </w:p>
    <w:p w:rsidR="00C21C43" w:rsidRDefault="00C21C43" w:rsidP="00475917">
      <w:pPr>
        <w:ind w:left="720" w:hanging="720"/>
        <w:jc w:val="both"/>
        <w:rPr>
          <w:b w:val="0"/>
        </w:rPr>
      </w:pPr>
    </w:p>
    <w:p w:rsidR="00C21C43" w:rsidRDefault="00C21C43" w:rsidP="00475917">
      <w:pPr>
        <w:ind w:left="720" w:hanging="720"/>
        <w:jc w:val="both"/>
      </w:pPr>
      <w:r>
        <w:rPr>
          <w:b w:val="0"/>
        </w:rPr>
        <w:tab/>
      </w:r>
      <w:r>
        <w:t>National Planning Policy Framework</w:t>
      </w:r>
    </w:p>
    <w:p w:rsidR="00C21C43" w:rsidRDefault="00C21C43" w:rsidP="00475917">
      <w:pPr>
        <w:ind w:left="720" w:hanging="720"/>
        <w:jc w:val="both"/>
      </w:pPr>
    </w:p>
    <w:p w:rsidR="00F24040" w:rsidRDefault="00F24040" w:rsidP="00475917">
      <w:pPr>
        <w:ind w:left="720" w:hanging="720"/>
        <w:jc w:val="both"/>
        <w:rPr>
          <w:b w:val="0"/>
        </w:rPr>
      </w:pPr>
      <w:r w:rsidRPr="00F24040">
        <w:rPr>
          <w:b w:val="0"/>
        </w:rPr>
        <w:t>5.10</w:t>
      </w:r>
      <w:r w:rsidR="00C21C43" w:rsidRPr="00F24040">
        <w:rPr>
          <w:b w:val="0"/>
        </w:rPr>
        <w:t xml:space="preserve"> </w:t>
      </w:r>
      <w:r>
        <w:rPr>
          <w:b w:val="0"/>
        </w:rPr>
        <w:tab/>
        <w:t>It is respectfully submitted that, for the reasons stated above in paragraphs 5.1-5.9 inclusive, the proposal now meets the tests set down in the Framework particularly at those specific chapters referenced at paragraph 4.2</w:t>
      </w:r>
    </w:p>
    <w:p w:rsidR="00F24040" w:rsidRDefault="00F24040" w:rsidP="00475917">
      <w:pPr>
        <w:ind w:left="720" w:hanging="720"/>
        <w:jc w:val="both"/>
        <w:rPr>
          <w:b w:val="0"/>
        </w:rPr>
      </w:pPr>
    </w:p>
    <w:p w:rsidR="00F24040" w:rsidRPr="00F24040" w:rsidRDefault="00F24040" w:rsidP="00F24040">
      <w:pPr>
        <w:ind w:left="720" w:hanging="720"/>
        <w:jc w:val="both"/>
      </w:pPr>
      <w:r w:rsidRPr="00F24040">
        <w:t>6</w:t>
      </w:r>
      <w:r w:rsidRPr="00F24040">
        <w:tab/>
        <w:t>Conclusions</w:t>
      </w:r>
      <w:r w:rsidRPr="00F24040">
        <w:tab/>
        <w:t xml:space="preserve"> </w:t>
      </w:r>
    </w:p>
    <w:p w:rsidR="00F24040" w:rsidRPr="00F24040" w:rsidRDefault="00F24040" w:rsidP="00F24040">
      <w:pPr>
        <w:ind w:left="720" w:hanging="720"/>
        <w:jc w:val="both"/>
        <w:rPr>
          <w:b w:val="0"/>
        </w:rPr>
      </w:pPr>
    </w:p>
    <w:p w:rsidR="006F4D95" w:rsidRDefault="00F24040" w:rsidP="00F24040">
      <w:pPr>
        <w:ind w:left="720" w:hanging="720"/>
        <w:jc w:val="both"/>
        <w:rPr>
          <w:b w:val="0"/>
        </w:rPr>
      </w:pPr>
      <w:r w:rsidRPr="00F24040">
        <w:rPr>
          <w:b w:val="0"/>
        </w:rPr>
        <w:t>6.1</w:t>
      </w:r>
      <w:r w:rsidRPr="00F24040">
        <w:rPr>
          <w:b w:val="0"/>
        </w:rPr>
        <w:tab/>
        <w:t xml:space="preserve">It is respectfully submitted that the application proposal is fully in compliance with the overall aims and objectives of the </w:t>
      </w:r>
      <w:r>
        <w:rPr>
          <w:b w:val="0"/>
        </w:rPr>
        <w:t xml:space="preserve">Rochdale </w:t>
      </w:r>
      <w:r w:rsidRPr="00F24040">
        <w:rPr>
          <w:b w:val="0"/>
        </w:rPr>
        <w:t xml:space="preserve">Core Strategy and the National Planning Policy Framework. </w:t>
      </w:r>
      <w:r>
        <w:rPr>
          <w:b w:val="0"/>
        </w:rPr>
        <w:t>It is considered that this application submission has identified the issues raised in the previous refusal</w:t>
      </w:r>
      <w:r w:rsidR="006F4D95">
        <w:rPr>
          <w:b w:val="0"/>
        </w:rPr>
        <w:t xml:space="preserve"> and addressed them</w:t>
      </w:r>
      <w:r>
        <w:rPr>
          <w:b w:val="0"/>
        </w:rPr>
        <w:t xml:space="preserve"> and that n</w:t>
      </w:r>
      <w:r w:rsidRPr="00F24040">
        <w:rPr>
          <w:b w:val="0"/>
        </w:rPr>
        <w:t xml:space="preserve">o technical or environmental constraints </w:t>
      </w:r>
      <w:r>
        <w:rPr>
          <w:b w:val="0"/>
        </w:rPr>
        <w:t xml:space="preserve">now exist </w:t>
      </w:r>
      <w:r w:rsidRPr="00F24040">
        <w:rPr>
          <w:b w:val="0"/>
        </w:rPr>
        <w:t>which would weigh against the proposal</w:t>
      </w:r>
      <w:r>
        <w:rPr>
          <w:b w:val="0"/>
        </w:rPr>
        <w:t>.</w:t>
      </w:r>
      <w:r w:rsidRPr="00F24040">
        <w:rPr>
          <w:b w:val="0"/>
        </w:rPr>
        <w:t xml:space="preserve"> </w:t>
      </w:r>
      <w:r>
        <w:rPr>
          <w:b w:val="0"/>
        </w:rPr>
        <w:t>I</w:t>
      </w:r>
      <w:r w:rsidRPr="00F24040">
        <w:rPr>
          <w:b w:val="0"/>
        </w:rPr>
        <w:t>t is submitted that the development should be supported and approved</w:t>
      </w:r>
      <w:r>
        <w:rPr>
          <w:b w:val="0"/>
        </w:rPr>
        <w:t xml:space="preserve"> with appropriate planning conditions as identified elsewhere in this statement</w:t>
      </w:r>
      <w:r w:rsidRPr="00F24040">
        <w:rPr>
          <w:b w:val="0"/>
        </w:rPr>
        <w:t>.</w:t>
      </w:r>
      <w:r w:rsidR="00C21C43" w:rsidRPr="00F24040">
        <w:rPr>
          <w:b w:val="0"/>
        </w:rPr>
        <w:t xml:space="preserve"> </w:t>
      </w:r>
    </w:p>
    <w:p w:rsidR="006F4D95" w:rsidRDefault="006F4D95" w:rsidP="00F24040">
      <w:pPr>
        <w:ind w:left="720" w:hanging="720"/>
        <w:jc w:val="both"/>
        <w:rPr>
          <w:b w:val="0"/>
        </w:rPr>
      </w:pPr>
    </w:p>
    <w:p w:rsidR="006F4D95" w:rsidRDefault="006F4D95" w:rsidP="00F24040">
      <w:pPr>
        <w:ind w:left="720" w:hanging="720"/>
        <w:jc w:val="both"/>
        <w:rPr>
          <w:b w:val="0"/>
        </w:rPr>
      </w:pPr>
      <w:r>
        <w:rPr>
          <w:b w:val="0"/>
        </w:rPr>
        <w:t>Trevor Hobday MRTPI</w:t>
      </w:r>
    </w:p>
    <w:p w:rsidR="00A71291" w:rsidRPr="00F24040" w:rsidRDefault="006F4D95" w:rsidP="00F24040">
      <w:pPr>
        <w:ind w:left="720" w:hanging="720"/>
        <w:jc w:val="both"/>
      </w:pPr>
      <w:r>
        <w:rPr>
          <w:b w:val="0"/>
        </w:rPr>
        <w:t>29 March 2023</w:t>
      </w:r>
      <w:bookmarkStart w:id="0" w:name="_GoBack"/>
      <w:bookmarkEnd w:id="0"/>
      <w:r w:rsidR="00C21C43" w:rsidRPr="00F24040">
        <w:t xml:space="preserve"> </w:t>
      </w:r>
      <w:r w:rsidR="00A71291" w:rsidRPr="00F24040">
        <w:t xml:space="preserve"> </w:t>
      </w:r>
    </w:p>
    <w:p w:rsidR="00A71291" w:rsidRDefault="00A71291" w:rsidP="00475917">
      <w:pPr>
        <w:ind w:left="720" w:hanging="720"/>
        <w:jc w:val="both"/>
      </w:pPr>
    </w:p>
    <w:p w:rsidR="00475917" w:rsidRPr="00475917" w:rsidRDefault="005450CA" w:rsidP="00475917">
      <w:pPr>
        <w:ind w:left="720" w:hanging="720"/>
        <w:jc w:val="both"/>
        <w:rPr>
          <w:b w:val="0"/>
        </w:rPr>
      </w:pPr>
      <w:r>
        <w:rPr>
          <w:b w:val="0"/>
          <w:i/>
        </w:rPr>
        <w:t xml:space="preserve"> </w:t>
      </w:r>
      <w:r>
        <w:rPr>
          <w:b w:val="0"/>
        </w:rPr>
        <w:t xml:space="preserve">   </w:t>
      </w:r>
      <w:r w:rsidR="00726005">
        <w:rPr>
          <w:b w:val="0"/>
        </w:rPr>
        <w:t xml:space="preserve"> </w:t>
      </w:r>
      <w:r w:rsidR="00726005">
        <w:rPr>
          <w:b w:val="0"/>
        </w:rPr>
        <w:tab/>
      </w:r>
      <w:r w:rsidR="00475917" w:rsidRPr="00475917">
        <w:rPr>
          <w:b w:val="0"/>
        </w:rPr>
        <w:tab/>
        <w:t xml:space="preserve"> </w:t>
      </w:r>
    </w:p>
    <w:p w:rsidR="00475917" w:rsidRPr="00475917" w:rsidRDefault="00475917" w:rsidP="00475917">
      <w:pPr>
        <w:ind w:left="720" w:hanging="720"/>
        <w:jc w:val="both"/>
        <w:rPr>
          <w:b w:val="0"/>
        </w:rPr>
      </w:pPr>
    </w:p>
    <w:p w:rsidR="00475917" w:rsidRPr="00475917" w:rsidRDefault="00475917" w:rsidP="00475917">
      <w:pPr>
        <w:ind w:left="720" w:hanging="720"/>
        <w:jc w:val="both"/>
        <w:rPr>
          <w:b w:val="0"/>
        </w:rPr>
      </w:pPr>
      <w:r w:rsidRPr="00475917">
        <w:rPr>
          <w:b w:val="0"/>
        </w:rPr>
        <w:tab/>
      </w:r>
    </w:p>
    <w:p w:rsidR="002A14BA" w:rsidRPr="002A14BA" w:rsidRDefault="0001233A" w:rsidP="005F1E04">
      <w:pPr>
        <w:ind w:left="720" w:hanging="720"/>
        <w:jc w:val="both"/>
        <w:rPr>
          <w:b w:val="0"/>
        </w:rPr>
      </w:pPr>
      <w:r>
        <w:rPr>
          <w:b w:val="0"/>
        </w:rPr>
        <w:t xml:space="preserve"> </w:t>
      </w:r>
    </w:p>
    <w:sectPr w:rsidR="002A14BA" w:rsidRPr="002A14BA" w:rsidSect="00DF027C">
      <w:headerReference w:type="default" r:id="rId8"/>
      <w:footerReference w:type="default" r:id="rId9"/>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E84" w:rsidRDefault="00B75E84">
      <w:r>
        <w:separator/>
      </w:r>
    </w:p>
    <w:p w:rsidR="00B75E84" w:rsidRDefault="00B75E84"/>
  </w:endnote>
  <w:endnote w:type="continuationSeparator" w:id="0">
    <w:p w:rsidR="00B75E84" w:rsidRDefault="00B75E84">
      <w:r>
        <w:continuationSeparator/>
      </w:r>
    </w:p>
    <w:p w:rsidR="00B75E84" w:rsidRDefault="00B75E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748919"/>
      <w:docPartObj>
        <w:docPartGallery w:val="Page Numbers (Bottom of Page)"/>
        <w:docPartUnique/>
      </w:docPartObj>
    </w:sdtPr>
    <w:sdtEndPr>
      <w:rPr>
        <w:noProof/>
      </w:rPr>
    </w:sdtEndPr>
    <w:sdtContent>
      <w:p w:rsidR="00842EE1" w:rsidRDefault="00842EE1">
        <w:pPr>
          <w:pStyle w:val="Footer"/>
          <w:jc w:val="center"/>
        </w:pPr>
        <w:r>
          <w:fldChar w:fldCharType="begin"/>
        </w:r>
        <w:r>
          <w:instrText xml:space="preserve"> PAGE   \* MERGEFORMAT </w:instrText>
        </w:r>
        <w:r>
          <w:fldChar w:fldCharType="separate"/>
        </w:r>
        <w:r w:rsidR="006F4D95">
          <w:rPr>
            <w:noProof/>
          </w:rPr>
          <w:t>7</w:t>
        </w:r>
        <w:r>
          <w:rPr>
            <w:noProof/>
          </w:rPr>
          <w:fldChar w:fldCharType="end"/>
        </w:r>
      </w:p>
    </w:sdtContent>
  </w:sdt>
  <w:p w:rsidR="00842EE1" w:rsidRDefault="00842E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E84" w:rsidRDefault="00B75E84">
      <w:r>
        <w:separator/>
      </w:r>
    </w:p>
    <w:p w:rsidR="00B75E84" w:rsidRDefault="00B75E84"/>
  </w:footnote>
  <w:footnote w:type="continuationSeparator" w:id="0">
    <w:p w:rsidR="00B75E84" w:rsidRDefault="00B75E84">
      <w:r>
        <w:continuationSeparator/>
      </w:r>
    </w:p>
    <w:p w:rsidR="00B75E84" w:rsidRDefault="00B75E8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842EE1" w:rsidTr="00D077E9">
      <w:trPr>
        <w:trHeight w:val="978"/>
      </w:trPr>
      <w:tc>
        <w:tcPr>
          <w:tcW w:w="9990" w:type="dxa"/>
          <w:tcBorders>
            <w:top w:val="nil"/>
            <w:left w:val="nil"/>
            <w:bottom w:val="single" w:sz="36" w:space="0" w:color="34ABA2" w:themeColor="accent3"/>
            <w:right w:val="nil"/>
          </w:tcBorders>
        </w:tcPr>
        <w:p w:rsidR="00842EE1" w:rsidRDefault="00842EE1">
          <w:pPr>
            <w:pStyle w:val="Header"/>
          </w:pPr>
        </w:p>
      </w:tc>
    </w:tr>
  </w:tbl>
  <w:p w:rsidR="00842EE1" w:rsidRDefault="00842EE1"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821"/>
    <w:rsid w:val="0001233A"/>
    <w:rsid w:val="0002482E"/>
    <w:rsid w:val="00050324"/>
    <w:rsid w:val="000A0150"/>
    <w:rsid w:val="000A5F35"/>
    <w:rsid w:val="000B4614"/>
    <w:rsid w:val="000C4363"/>
    <w:rsid w:val="000E63C9"/>
    <w:rsid w:val="00130E9D"/>
    <w:rsid w:val="00150A6D"/>
    <w:rsid w:val="00185B35"/>
    <w:rsid w:val="001F2BC8"/>
    <w:rsid w:val="001F5F6B"/>
    <w:rsid w:val="00243EBC"/>
    <w:rsid w:val="00246A35"/>
    <w:rsid w:val="0026686E"/>
    <w:rsid w:val="00284348"/>
    <w:rsid w:val="00291A0F"/>
    <w:rsid w:val="002A14BA"/>
    <w:rsid w:val="002A624A"/>
    <w:rsid w:val="002B24C7"/>
    <w:rsid w:val="002F51F5"/>
    <w:rsid w:val="00312137"/>
    <w:rsid w:val="00321C14"/>
    <w:rsid w:val="00330359"/>
    <w:rsid w:val="00333BA3"/>
    <w:rsid w:val="0033762F"/>
    <w:rsid w:val="00366C7E"/>
    <w:rsid w:val="00384EA3"/>
    <w:rsid w:val="003974F3"/>
    <w:rsid w:val="003A39A1"/>
    <w:rsid w:val="003C2191"/>
    <w:rsid w:val="003D3863"/>
    <w:rsid w:val="004110DE"/>
    <w:rsid w:val="0044085A"/>
    <w:rsid w:val="00475917"/>
    <w:rsid w:val="004B21A5"/>
    <w:rsid w:val="004B3F7A"/>
    <w:rsid w:val="005037F0"/>
    <w:rsid w:val="00505848"/>
    <w:rsid w:val="00516A86"/>
    <w:rsid w:val="005275F6"/>
    <w:rsid w:val="005450CA"/>
    <w:rsid w:val="00572102"/>
    <w:rsid w:val="005C0821"/>
    <w:rsid w:val="005E3E27"/>
    <w:rsid w:val="005F1BB0"/>
    <w:rsid w:val="005F1E04"/>
    <w:rsid w:val="00656C4D"/>
    <w:rsid w:val="006E5716"/>
    <w:rsid w:val="006F4D95"/>
    <w:rsid w:val="00726005"/>
    <w:rsid w:val="007302B3"/>
    <w:rsid w:val="00730733"/>
    <w:rsid w:val="00730E3A"/>
    <w:rsid w:val="00736AAF"/>
    <w:rsid w:val="007463D8"/>
    <w:rsid w:val="00765B2A"/>
    <w:rsid w:val="00783A34"/>
    <w:rsid w:val="00795CED"/>
    <w:rsid w:val="007C6B52"/>
    <w:rsid w:val="007D16C5"/>
    <w:rsid w:val="0083773D"/>
    <w:rsid w:val="00842EE1"/>
    <w:rsid w:val="00852746"/>
    <w:rsid w:val="00862215"/>
    <w:rsid w:val="00862FE4"/>
    <w:rsid w:val="0086389A"/>
    <w:rsid w:val="0087605E"/>
    <w:rsid w:val="008B1FEE"/>
    <w:rsid w:val="008D718C"/>
    <w:rsid w:val="00903C32"/>
    <w:rsid w:val="00916B16"/>
    <w:rsid w:val="009173B9"/>
    <w:rsid w:val="0093335D"/>
    <w:rsid w:val="0093613E"/>
    <w:rsid w:val="00943026"/>
    <w:rsid w:val="00966B81"/>
    <w:rsid w:val="0099518F"/>
    <w:rsid w:val="009B40CA"/>
    <w:rsid w:val="009C7720"/>
    <w:rsid w:val="00A23AFA"/>
    <w:rsid w:val="00A31B3E"/>
    <w:rsid w:val="00A532F3"/>
    <w:rsid w:val="00A71291"/>
    <w:rsid w:val="00A8489E"/>
    <w:rsid w:val="00AC29F3"/>
    <w:rsid w:val="00B21689"/>
    <w:rsid w:val="00B231E5"/>
    <w:rsid w:val="00B75E84"/>
    <w:rsid w:val="00C02B87"/>
    <w:rsid w:val="00C21C43"/>
    <w:rsid w:val="00C4086D"/>
    <w:rsid w:val="00C532D7"/>
    <w:rsid w:val="00CA1896"/>
    <w:rsid w:val="00CB5B28"/>
    <w:rsid w:val="00CF5371"/>
    <w:rsid w:val="00D0323A"/>
    <w:rsid w:val="00D0559F"/>
    <w:rsid w:val="00D077E9"/>
    <w:rsid w:val="00D42CB7"/>
    <w:rsid w:val="00D51B66"/>
    <w:rsid w:val="00D5413D"/>
    <w:rsid w:val="00D570A9"/>
    <w:rsid w:val="00D70D02"/>
    <w:rsid w:val="00D770C7"/>
    <w:rsid w:val="00D86945"/>
    <w:rsid w:val="00D90290"/>
    <w:rsid w:val="00DD152F"/>
    <w:rsid w:val="00DE213F"/>
    <w:rsid w:val="00DF027C"/>
    <w:rsid w:val="00E00A32"/>
    <w:rsid w:val="00E22ACD"/>
    <w:rsid w:val="00E620B0"/>
    <w:rsid w:val="00E81B40"/>
    <w:rsid w:val="00EF555B"/>
    <w:rsid w:val="00F027BB"/>
    <w:rsid w:val="00F11DCF"/>
    <w:rsid w:val="00F162EA"/>
    <w:rsid w:val="00F24040"/>
    <w:rsid w:val="00F52D27"/>
    <w:rsid w:val="00F67414"/>
    <w:rsid w:val="00F83527"/>
    <w:rsid w:val="00FC381C"/>
    <w:rsid w:val="00FD583F"/>
    <w:rsid w:val="00FD748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F19646-4040-41F2-A015-7638AE14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v\AppData\Roaming\Microsoft\Templates\Report%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1BEFF54FF3E4A5A866BFAD8DE3FDE49"/>
        <w:category>
          <w:name w:val="General"/>
          <w:gallery w:val="placeholder"/>
        </w:category>
        <w:types>
          <w:type w:val="bbPlcHdr"/>
        </w:types>
        <w:behaviors>
          <w:behavior w:val="content"/>
        </w:behaviors>
        <w:guid w:val="{18E0A35C-16FB-4BC6-9079-B83F58862DF5}"/>
      </w:docPartPr>
      <w:docPartBody>
        <w:p w:rsidR="004E116B" w:rsidRDefault="00E515DD">
          <w:pPr>
            <w:pStyle w:val="41BEFF54FF3E4A5A866BFAD8DE3FDE49"/>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rPr>
            <w:t>October 24</w:t>
          </w:r>
          <w:r w:rsidRPr="00D86945">
            <w:rPr>
              <w:rStyle w:val="SubtitleChar"/>
              <w:b/>
            </w:rPr>
            <w:fldChar w:fldCharType="end"/>
          </w:r>
        </w:p>
      </w:docPartBody>
    </w:docPart>
    <w:docPart>
      <w:docPartPr>
        <w:name w:val="EAB873B68E9B4C6E8C9EC8DDA437503E"/>
        <w:category>
          <w:name w:val="General"/>
          <w:gallery w:val="placeholder"/>
        </w:category>
        <w:types>
          <w:type w:val="bbPlcHdr"/>
        </w:types>
        <w:behaviors>
          <w:behavior w:val="content"/>
        </w:behaviors>
        <w:guid w:val="{042845B3-ACF4-4ADE-A525-4074722A3491}"/>
      </w:docPartPr>
      <w:docPartBody>
        <w:p w:rsidR="004E116B" w:rsidRDefault="00E515DD">
          <w:pPr>
            <w:pStyle w:val="EAB873B68E9B4C6E8C9EC8DDA437503E"/>
          </w:pPr>
          <w:r>
            <w:t>COMPANY NAME</w:t>
          </w:r>
        </w:p>
      </w:docPartBody>
    </w:docPart>
    <w:docPart>
      <w:docPartPr>
        <w:name w:val="B547570B1807465984FC2ED1F9B15FAF"/>
        <w:category>
          <w:name w:val="General"/>
          <w:gallery w:val="placeholder"/>
        </w:category>
        <w:types>
          <w:type w:val="bbPlcHdr"/>
        </w:types>
        <w:behaviors>
          <w:behavior w:val="content"/>
        </w:behaviors>
        <w:guid w:val="{E44D71B6-E4C5-4DE0-8B94-1FA5CB3E2A7A}"/>
      </w:docPartPr>
      <w:docPartBody>
        <w:p w:rsidR="004E116B" w:rsidRDefault="00E515DD">
          <w:pPr>
            <w:pStyle w:val="B547570B1807465984FC2ED1F9B15FAF"/>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5DD"/>
    <w:rsid w:val="002255F4"/>
    <w:rsid w:val="004E116B"/>
    <w:rsid w:val="006E3C1F"/>
    <w:rsid w:val="00727C48"/>
    <w:rsid w:val="00742C82"/>
    <w:rsid w:val="00854186"/>
    <w:rsid w:val="00A76D31"/>
    <w:rsid w:val="00B405AB"/>
    <w:rsid w:val="00DE0193"/>
    <w:rsid w:val="00E515DD"/>
    <w:rsid w:val="00EA3F08"/>
    <w:rsid w:val="00EA6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pPr>
      <w:framePr w:hSpace="180" w:wrap="around" w:vAnchor="text" w:hAnchor="margin" w:y="1167"/>
      <w:spacing w:after="0" w:line="276" w:lineRule="auto"/>
    </w:pPr>
    <w:rPr>
      <w:caps/>
      <w:color w:val="44546A" w:themeColor="text2"/>
      <w:spacing w:val="20"/>
      <w:sz w:val="32"/>
      <w:lang w:val="en-US" w:eastAsia="en-US"/>
    </w:rPr>
  </w:style>
  <w:style w:type="character" w:customStyle="1" w:styleId="SubtitleChar">
    <w:name w:val="Subtitle Char"/>
    <w:basedOn w:val="DefaultParagraphFont"/>
    <w:link w:val="Subtitle"/>
    <w:uiPriority w:val="2"/>
    <w:rPr>
      <w:caps/>
      <w:color w:val="44546A" w:themeColor="text2"/>
      <w:spacing w:val="20"/>
      <w:sz w:val="32"/>
      <w:lang w:val="en-US" w:eastAsia="en-US"/>
    </w:rPr>
  </w:style>
  <w:style w:type="paragraph" w:customStyle="1" w:styleId="41BEFF54FF3E4A5A866BFAD8DE3FDE49">
    <w:name w:val="41BEFF54FF3E4A5A866BFAD8DE3FDE49"/>
  </w:style>
  <w:style w:type="paragraph" w:customStyle="1" w:styleId="EAB873B68E9B4C6E8C9EC8DDA437503E">
    <w:name w:val="EAB873B68E9B4C6E8C9EC8DDA437503E"/>
  </w:style>
  <w:style w:type="paragraph" w:customStyle="1" w:styleId="B547570B1807465984FC2ED1F9B15FAF">
    <w:name w:val="B547570B1807465984FC2ED1F9B15FAF"/>
  </w:style>
  <w:style w:type="paragraph" w:customStyle="1" w:styleId="A5439901CAC4401E94C44A9AFC54E42B">
    <w:name w:val="A5439901CAC4401E94C44A9AFC54E42B"/>
  </w:style>
  <w:style w:type="paragraph" w:customStyle="1" w:styleId="AF3E7917716149BB96442E252A496C38">
    <w:name w:val="AF3E7917716149BB96442E252A496C38"/>
  </w:style>
  <w:style w:type="paragraph" w:customStyle="1" w:styleId="25BD1CD8102247BAA7F5FC7D36C433EA">
    <w:name w:val="25BD1CD8102247BAA7F5FC7D36C433EA"/>
  </w:style>
  <w:style w:type="paragraph" w:customStyle="1" w:styleId="1306F310EE2147B38ACCC2013C14E7C6">
    <w:name w:val="1306F310EE2147B38ACCC2013C14E7C6"/>
  </w:style>
  <w:style w:type="paragraph" w:customStyle="1" w:styleId="88039311DFDE448C8F8843801D654600">
    <w:name w:val="88039311DFDE448C8F8843801D6546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Trevor Hobday MRTPI</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Report </Template>
  <TotalTime>187</TotalTime>
  <Pages>1</Pages>
  <Words>1751</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Trev</dc:creator>
  <cp:keywords/>
  <cp:lastModifiedBy>Trev</cp:lastModifiedBy>
  <cp:revision>12</cp:revision>
  <cp:lastPrinted>2006-08-01T17:47:00Z</cp:lastPrinted>
  <dcterms:created xsi:type="dcterms:W3CDTF">2023-02-02T08:47:00Z</dcterms:created>
  <dcterms:modified xsi:type="dcterms:W3CDTF">2023-03-29T07:20:00Z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