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61BE659E"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00752D9E">
        <w:rPr>
          <w:sz w:val="28"/>
          <w:szCs w:val="16"/>
        </w:rPr>
        <w:t xml:space="preserve">   </w:t>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104517" w:rsidRDefault="002A2F95">
      <w:pPr>
        <w:rPr>
          <w:rFonts w:ascii="Arial" w:hAnsi="Arial" w:cs="Arial"/>
        </w:rPr>
      </w:pPr>
      <w:r>
        <w:rPr>
          <w:sz w:val="28"/>
        </w:rPr>
        <w:tab/>
      </w:r>
      <w:r>
        <w:rPr>
          <w:sz w:val="28"/>
        </w:rPr>
        <w:tab/>
      </w:r>
    </w:p>
    <w:p w14:paraId="3906D9B7" w14:textId="6BC2C708" w:rsidR="008163F2" w:rsidRPr="00104517" w:rsidRDefault="00104517" w:rsidP="00C46BB5">
      <w:pPr>
        <w:pStyle w:val="Heading8"/>
        <w:rPr>
          <w:rFonts w:ascii="Arial" w:hAnsi="Arial" w:cs="Arial"/>
          <w:sz w:val="20"/>
        </w:rPr>
      </w:pPr>
      <w:r w:rsidRPr="00104517">
        <w:rPr>
          <w:rFonts w:ascii="Arial" w:hAnsi="Arial" w:cs="Arial"/>
          <w:sz w:val="20"/>
          <w:u w:val="none"/>
        </w:rPr>
        <w:t xml:space="preserve">      </w:t>
      </w:r>
      <w:r w:rsidR="007221F9" w:rsidRPr="00104517">
        <w:rPr>
          <w:rFonts w:ascii="Arial" w:hAnsi="Arial" w:cs="Arial"/>
          <w:sz w:val="20"/>
          <w:u w:val="none"/>
        </w:rPr>
        <w:t xml:space="preserve">                                                               </w:t>
      </w:r>
      <w:r w:rsidR="00752D9E">
        <w:rPr>
          <w:rFonts w:ascii="Arial" w:hAnsi="Arial" w:cs="Arial"/>
          <w:sz w:val="20"/>
        </w:rPr>
        <w:t>15</w:t>
      </w:r>
      <w:r w:rsidR="00752D9E" w:rsidRPr="00752D9E">
        <w:rPr>
          <w:rFonts w:ascii="Arial" w:hAnsi="Arial" w:cs="Arial"/>
          <w:sz w:val="20"/>
          <w:vertAlign w:val="superscript"/>
        </w:rPr>
        <w:t>th</w:t>
      </w:r>
      <w:r w:rsidR="001817EA">
        <w:rPr>
          <w:rFonts w:ascii="Arial" w:hAnsi="Arial" w:cs="Arial"/>
          <w:sz w:val="20"/>
        </w:rPr>
        <w:t xml:space="preserve"> </w:t>
      </w:r>
      <w:r w:rsidR="00752D9E">
        <w:rPr>
          <w:rFonts w:ascii="Arial" w:hAnsi="Arial" w:cs="Arial"/>
          <w:sz w:val="20"/>
        </w:rPr>
        <w:t>May</w:t>
      </w:r>
      <w:r w:rsidR="005B4654" w:rsidRPr="00104517">
        <w:rPr>
          <w:rFonts w:ascii="Arial" w:hAnsi="Arial" w:cs="Arial"/>
          <w:sz w:val="20"/>
        </w:rPr>
        <w:t xml:space="preserve"> 202</w:t>
      </w:r>
      <w:r w:rsidR="00752D9E">
        <w:rPr>
          <w:rFonts w:ascii="Arial" w:hAnsi="Arial" w:cs="Arial"/>
          <w:sz w:val="20"/>
        </w:rPr>
        <w:t>4</w:t>
      </w:r>
    </w:p>
    <w:p w14:paraId="09B55494" w14:textId="0C7A6A31" w:rsidR="00C46BB5" w:rsidRPr="00104517" w:rsidRDefault="00C46BB5" w:rsidP="00FF111D">
      <w:pPr>
        <w:jc w:val="left"/>
        <w:rPr>
          <w:rFonts w:ascii="Arial" w:hAnsi="Arial" w:cs="Arial"/>
        </w:rPr>
      </w:pPr>
    </w:p>
    <w:p w14:paraId="3A89F6AC" w14:textId="37532599" w:rsidR="005F7BA1" w:rsidRPr="00A66C5D" w:rsidRDefault="00752D9E" w:rsidP="00A66C5D">
      <w:pPr>
        <w:pStyle w:val="BodyText"/>
        <w:jc w:val="left"/>
        <w:rPr>
          <w:sz w:val="22"/>
          <w:szCs w:val="22"/>
        </w:rPr>
      </w:pPr>
      <w:r>
        <w:rPr>
          <w:sz w:val="22"/>
          <w:szCs w:val="22"/>
        </w:rPr>
        <w:t>Oliver Bradley</w:t>
      </w:r>
    </w:p>
    <w:p w14:paraId="01E203CA" w14:textId="77025126" w:rsidR="00A66C5D" w:rsidRDefault="00752D9E" w:rsidP="00A66C5D">
      <w:pPr>
        <w:pStyle w:val="BodyText"/>
        <w:jc w:val="left"/>
        <w:rPr>
          <w:sz w:val="22"/>
          <w:szCs w:val="22"/>
        </w:rPr>
      </w:pPr>
      <w:r>
        <w:rPr>
          <w:sz w:val="22"/>
          <w:szCs w:val="22"/>
        </w:rPr>
        <w:t xml:space="preserve">13 </w:t>
      </w:r>
      <w:proofErr w:type="spellStart"/>
      <w:r>
        <w:rPr>
          <w:sz w:val="22"/>
          <w:szCs w:val="22"/>
        </w:rPr>
        <w:t>Bealbank</w:t>
      </w:r>
      <w:proofErr w:type="spellEnd"/>
      <w:r>
        <w:rPr>
          <w:sz w:val="22"/>
          <w:szCs w:val="22"/>
        </w:rPr>
        <w:t xml:space="preserve"> View </w:t>
      </w:r>
    </w:p>
    <w:p w14:paraId="0CB0C90B" w14:textId="6B68DE22" w:rsidR="00121C6F" w:rsidRDefault="00121C6F" w:rsidP="00A66C5D">
      <w:pPr>
        <w:pStyle w:val="BodyText"/>
        <w:jc w:val="left"/>
        <w:rPr>
          <w:sz w:val="22"/>
          <w:szCs w:val="22"/>
        </w:rPr>
      </w:pPr>
      <w:r>
        <w:rPr>
          <w:sz w:val="22"/>
          <w:szCs w:val="22"/>
        </w:rPr>
        <w:t>Rochdale</w:t>
      </w:r>
    </w:p>
    <w:p w14:paraId="169B9CB9" w14:textId="434947A8" w:rsidR="00121C6F" w:rsidRPr="00A66C5D" w:rsidRDefault="00121C6F" w:rsidP="00A66C5D">
      <w:pPr>
        <w:pStyle w:val="BodyText"/>
        <w:jc w:val="left"/>
        <w:rPr>
          <w:sz w:val="22"/>
          <w:szCs w:val="22"/>
        </w:rPr>
      </w:pPr>
      <w:r>
        <w:rPr>
          <w:sz w:val="22"/>
          <w:szCs w:val="22"/>
        </w:rPr>
        <w:t>OL1</w:t>
      </w:r>
      <w:r w:rsidR="00752D9E">
        <w:rPr>
          <w:sz w:val="22"/>
          <w:szCs w:val="22"/>
        </w:rPr>
        <w:t>6</w:t>
      </w:r>
      <w:r>
        <w:rPr>
          <w:sz w:val="22"/>
          <w:szCs w:val="22"/>
        </w:rPr>
        <w:t xml:space="preserve"> </w:t>
      </w:r>
      <w:r w:rsidR="00752D9E">
        <w:rPr>
          <w:sz w:val="22"/>
          <w:szCs w:val="22"/>
        </w:rPr>
        <w:t>4LF</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EEA6B4F" w:rsidR="00CC5120"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752D9E">
        <w:rPr>
          <w:rFonts w:ascii="Arial" w:hAnsi="Arial" w:cs="Arial"/>
          <w:b/>
        </w:rPr>
        <w:t>141</w:t>
      </w:r>
    </w:p>
    <w:p w14:paraId="7AB58580" w14:textId="77777777" w:rsidR="00752D9E" w:rsidRPr="00752D9E" w:rsidRDefault="00752D9E" w:rsidP="00752D9E">
      <w:pPr>
        <w:rPr>
          <w:rFonts w:ascii="Arial" w:hAnsi="Arial" w:cs="Arial"/>
          <w:lang w:eastAsia="en-GB"/>
        </w:rPr>
      </w:pPr>
    </w:p>
    <w:p w14:paraId="20CF700B" w14:textId="77777777" w:rsidR="00752D9E" w:rsidRPr="00752D9E" w:rsidRDefault="00752D9E" w:rsidP="00752D9E">
      <w:pPr>
        <w:rPr>
          <w:rFonts w:ascii="Arial" w:hAnsi="Arial" w:cs="Arial"/>
          <w:lang w:eastAsia="en-GB"/>
        </w:rPr>
      </w:pPr>
      <w:r w:rsidRPr="00752D9E">
        <w:rPr>
          <w:rFonts w:ascii="Arial" w:hAnsi="Arial" w:cs="Arial"/>
          <w:lang w:eastAsia="en-GB"/>
        </w:rPr>
        <w:t>TPO Ref: TPO141</w:t>
      </w:r>
    </w:p>
    <w:p w14:paraId="510A293E" w14:textId="77777777" w:rsidR="00752D9E" w:rsidRPr="00752D9E" w:rsidRDefault="00752D9E" w:rsidP="00752D9E">
      <w:pPr>
        <w:rPr>
          <w:rFonts w:ascii="Arial" w:hAnsi="Arial" w:cs="Arial"/>
          <w:lang w:eastAsia="en-GB"/>
        </w:rPr>
      </w:pPr>
      <w:r w:rsidRPr="00752D9E">
        <w:rPr>
          <w:rFonts w:ascii="Arial" w:hAnsi="Arial" w:cs="Arial"/>
          <w:lang w:eastAsia="en-GB"/>
        </w:rPr>
        <w:t xml:space="preserve">TPO name: Land at Cedar Lane </w:t>
      </w:r>
      <w:proofErr w:type="spellStart"/>
      <w:r w:rsidRPr="00752D9E">
        <w:rPr>
          <w:rFonts w:ascii="Arial" w:hAnsi="Arial" w:cs="Arial"/>
          <w:lang w:eastAsia="en-GB"/>
        </w:rPr>
        <w:t>Newhey</w:t>
      </w:r>
      <w:proofErr w:type="spellEnd"/>
    </w:p>
    <w:p w14:paraId="0DDD01CC" w14:textId="77777777" w:rsidR="00752D9E" w:rsidRPr="00752D9E" w:rsidRDefault="00752D9E" w:rsidP="00752D9E">
      <w:pPr>
        <w:rPr>
          <w:rFonts w:ascii="Arial" w:hAnsi="Arial" w:cs="Arial"/>
          <w:lang w:eastAsia="en-GB"/>
        </w:rPr>
      </w:pPr>
      <w:r w:rsidRPr="00752D9E">
        <w:rPr>
          <w:rFonts w:ascii="Arial" w:hAnsi="Arial" w:cs="Arial"/>
          <w:lang w:eastAsia="en-GB"/>
        </w:rPr>
        <w:t>Date confirmed: 1996-09-12</w:t>
      </w:r>
    </w:p>
    <w:p w14:paraId="729AB384" w14:textId="77777777" w:rsidR="00752D9E" w:rsidRPr="00752D9E" w:rsidRDefault="00752D9E" w:rsidP="00752D9E">
      <w:pPr>
        <w:rPr>
          <w:rFonts w:ascii="Arial" w:hAnsi="Arial" w:cs="Arial"/>
          <w:lang w:eastAsia="en-GB"/>
        </w:rPr>
      </w:pPr>
      <w:r w:rsidRPr="00752D9E">
        <w:rPr>
          <w:rFonts w:ascii="Arial" w:hAnsi="Arial" w:cs="Arial"/>
          <w:lang w:eastAsia="en-GB"/>
        </w:rPr>
        <w:t>Tree type: Sycamore</w:t>
      </w:r>
    </w:p>
    <w:p w14:paraId="33E5C8F0" w14:textId="77777777" w:rsidR="00752D9E" w:rsidRPr="00752D9E" w:rsidRDefault="00752D9E" w:rsidP="00752D9E">
      <w:pPr>
        <w:rPr>
          <w:rFonts w:ascii="Arial" w:hAnsi="Arial" w:cs="Arial"/>
          <w:lang w:eastAsia="en-GB"/>
        </w:rPr>
      </w:pPr>
      <w:r w:rsidRPr="00752D9E">
        <w:rPr>
          <w:rFonts w:ascii="Arial" w:hAnsi="Arial" w:cs="Arial"/>
          <w:lang w:eastAsia="en-GB"/>
        </w:rPr>
        <w:t>Description: T13</w:t>
      </w:r>
    </w:p>
    <w:p w14:paraId="115A6DF1" w14:textId="77777777" w:rsidR="00752D9E" w:rsidRPr="00752D9E" w:rsidRDefault="00752D9E" w:rsidP="00752D9E">
      <w:pPr>
        <w:rPr>
          <w:rFonts w:ascii="Arial" w:hAnsi="Arial" w:cs="Arial"/>
          <w:lang w:eastAsia="en-GB"/>
        </w:rPr>
      </w:pPr>
      <w:r w:rsidRPr="00752D9E">
        <w:rPr>
          <w:rFonts w:ascii="Arial" w:hAnsi="Arial" w:cs="Arial"/>
          <w:lang w:eastAsia="en-GB"/>
        </w:rPr>
        <w:t>ID: T13TPO141</w:t>
      </w:r>
    </w:p>
    <w:p w14:paraId="5538665B" w14:textId="77777777" w:rsidR="00752D9E" w:rsidRPr="00752D9E" w:rsidRDefault="00752D9E" w:rsidP="00752D9E">
      <w:pPr>
        <w:rPr>
          <w:rFonts w:ascii="Arial" w:hAnsi="Arial" w:cs="Arial"/>
          <w:lang w:eastAsia="en-GB"/>
        </w:rPr>
      </w:pPr>
      <w:r w:rsidRPr="00752D9E">
        <w:rPr>
          <w:rFonts w:ascii="Arial" w:hAnsi="Arial" w:cs="Arial"/>
          <w:lang w:eastAsia="en-GB"/>
        </w:rPr>
        <w:t>Local authority: Rochdale</w:t>
      </w:r>
    </w:p>
    <w:p w14:paraId="60A5EBF6" w14:textId="77777777" w:rsidR="00752D9E" w:rsidRPr="00752D9E" w:rsidRDefault="00752D9E" w:rsidP="00CC5120">
      <w:pPr>
        <w:rPr>
          <w:rFonts w:ascii="Arial" w:hAnsi="Arial" w:cs="Arial"/>
          <w:bCs/>
        </w:rPr>
      </w:pP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2C56324E" w:rsidR="005A4A72" w:rsidRPr="00104517" w:rsidRDefault="00752D9E" w:rsidP="00475550">
      <w:pPr>
        <w:rPr>
          <w:rFonts w:ascii="Arial" w:hAnsi="Arial" w:cs="Arial"/>
          <w:b/>
          <w:bCs/>
        </w:rPr>
      </w:pPr>
      <w:r>
        <w:rPr>
          <w:rFonts w:ascii="Arial" w:hAnsi="Arial" w:cs="Arial"/>
          <w:b/>
          <w:bCs/>
        </w:rPr>
        <w:t xml:space="preserve">13 </w:t>
      </w:r>
      <w:proofErr w:type="spellStart"/>
      <w:r>
        <w:rPr>
          <w:rFonts w:ascii="Arial" w:hAnsi="Arial" w:cs="Arial"/>
          <w:b/>
          <w:bCs/>
        </w:rPr>
        <w:t>Bealbank</w:t>
      </w:r>
      <w:proofErr w:type="spellEnd"/>
      <w:r>
        <w:rPr>
          <w:rFonts w:ascii="Arial" w:hAnsi="Arial" w:cs="Arial"/>
          <w:b/>
          <w:bCs/>
        </w:rPr>
        <w:t xml:space="preserve"> View</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0927D1A9" w14:textId="5232866F" w:rsidR="00752D9E" w:rsidRDefault="00752D9E" w:rsidP="00752D9E">
      <w:pPr>
        <w:pStyle w:val="NormalWeb"/>
      </w:pPr>
      <w:r>
        <w:rPr>
          <w:noProof/>
        </w:rPr>
        <w:lastRenderedPageBreak/>
        <w:drawing>
          <wp:inline distT="0" distB="0" distL="0" distR="0" wp14:anchorId="2F952E8E" wp14:editId="7504BF79">
            <wp:extent cx="6332220" cy="4067175"/>
            <wp:effectExtent l="0" t="0" r="0" b="9525"/>
            <wp:docPr id="690293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4067175"/>
                    </a:xfrm>
                    <a:prstGeom prst="rect">
                      <a:avLst/>
                    </a:prstGeom>
                    <a:noFill/>
                    <a:ln>
                      <a:noFill/>
                    </a:ln>
                  </pic:spPr>
                </pic:pic>
              </a:graphicData>
            </a:graphic>
          </wp:inline>
        </w:drawing>
      </w:r>
    </w:p>
    <w:p w14:paraId="20DCA7C1" w14:textId="6A74DD08"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E9E089" w14:textId="77777777" w:rsidR="00366416" w:rsidRPr="00104517" w:rsidRDefault="00366416" w:rsidP="00475550">
      <w:pPr>
        <w:rPr>
          <w:rFonts w:ascii="Arial" w:hAnsi="Arial" w:cs="Arial"/>
          <w:b/>
          <w:bCs/>
        </w:rPr>
      </w:pPr>
    </w:p>
    <w:p w14:paraId="03CA6A42" w14:textId="77777777" w:rsidR="00413807" w:rsidRPr="00104517" w:rsidRDefault="00413807" w:rsidP="00475550">
      <w:pPr>
        <w:rPr>
          <w:rFonts w:ascii="Arial" w:hAnsi="Arial" w:cs="Arial"/>
          <w:b/>
          <w:bCs/>
        </w:rPr>
      </w:pP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6FE35455" w14:textId="480FF2F5"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57950C28" w14:textId="65074A9E" w:rsidR="00CA3845" w:rsidRDefault="00752D9E" w:rsidP="00475550">
      <w:pPr>
        <w:rPr>
          <w:rFonts w:ascii="Arial" w:hAnsi="Arial" w:cs="Arial"/>
        </w:rPr>
      </w:pPr>
      <w:r>
        <w:rPr>
          <w:rFonts w:ascii="Arial" w:hAnsi="Arial" w:cs="Arial"/>
        </w:rPr>
        <w:t xml:space="preserve">T13 – Sycamore </w:t>
      </w:r>
    </w:p>
    <w:p w14:paraId="4E78128E" w14:textId="77777777" w:rsidR="00752D9E" w:rsidRDefault="00752D9E" w:rsidP="00475550">
      <w:pPr>
        <w:rPr>
          <w:rFonts w:ascii="Arial" w:hAnsi="Arial" w:cs="Arial"/>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2922A6C5" w14:textId="77777777" w:rsidR="005A5FFF" w:rsidRDefault="005A5FFF" w:rsidP="005A5FFF">
      <w:pPr>
        <w:pStyle w:val="ListParagraph"/>
        <w:numPr>
          <w:ilvl w:val="0"/>
          <w:numId w:val="14"/>
        </w:numPr>
        <w:rPr>
          <w:rFonts w:ascii="Arial" w:hAnsi="Arial" w:cs="Arial"/>
        </w:rPr>
      </w:pPr>
      <w:r w:rsidRPr="004A504B">
        <w:rPr>
          <w:rFonts w:ascii="Arial" w:hAnsi="Arial" w:cs="Arial"/>
        </w:rPr>
        <w:t>The tree</w:t>
      </w:r>
      <w:r>
        <w:rPr>
          <w:rFonts w:ascii="Arial" w:hAnsi="Arial" w:cs="Arial"/>
        </w:rPr>
        <w:t>s</w:t>
      </w:r>
      <w:r w:rsidRPr="004A504B">
        <w:rPr>
          <w:rFonts w:ascii="Arial" w:hAnsi="Arial" w:cs="Arial"/>
        </w:rPr>
        <w:t xml:space="preserve"> </w:t>
      </w:r>
      <w:r>
        <w:rPr>
          <w:rFonts w:ascii="Arial" w:hAnsi="Arial" w:cs="Arial"/>
        </w:rPr>
        <w:t>are</w:t>
      </w:r>
      <w:r w:rsidRPr="004A504B">
        <w:rPr>
          <w:rFonts w:ascii="Arial" w:hAnsi="Arial" w:cs="Arial"/>
        </w:rPr>
        <w:t xml:space="preserve"> causing excessive </w:t>
      </w:r>
      <w:r>
        <w:rPr>
          <w:rFonts w:ascii="Arial" w:hAnsi="Arial" w:cs="Arial"/>
        </w:rPr>
        <w:t>twig/branch dropping into</w:t>
      </w:r>
      <w:r w:rsidRPr="004A504B">
        <w:rPr>
          <w:rFonts w:ascii="Arial" w:hAnsi="Arial" w:cs="Arial"/>
        </w:rPr>
        <w:t xml:space="preserve"> the gardens. </w:t>
      </w:r>
    </w:p>
    <w:p w14:paraId="7A17FD7A" w14:textId="7B552215" w:rsidR="005A5FFF" w:rsidRDefault="005A5FFF" w:rsidP="005A5FFF">
      <w:pPr>
        <w:pStyle w:val="ListParagraph"/>
        <w:numPr>
          <w:ilvl w:val="0"/>
          <w:numId w:val="14"/>
        </w:numPr>
        <w:rPr>
          <w:rFonts w:ascii="Arial" w:hAnsi="Arial" w:cs="Arial"/>
        </w:rPr>
      </w:pPr>
      <w:r>
        <w:rPr>
          <w:rFonts w:ascii="Arial" w:hAnsi="Arial" w:cs="Arial"/>
        </w:rPr>
        <w:t xml:space="preserve">Tree can be evidently seen to be declining. (Dead upper crown, leaf discolouration) </w:t>
      </w:r>
    </w:p>
    <w:p w14:paraId="31648E3D" w14:textId="6723DD73" w:rsidR="005A5FFF" w:rsidRPr="004A504B" w:rsidRDefault="005A5FFF" w:rsidP="005A5FFF">
      <w:pPr>
        <w:pStyle w:val="ListParagraph"/>
        <w:numPr>
          <w:ilvl w:val="0"/>
          <w:numId w:val="14"/>
        </w:numPr>
        <w:rPr>
          <w:rFonts w:ascii="Arial" w:hAnsi="Arial" w:cs="Arial"/>
        </w:rPr>
      </w:pPr>
      <w:r>
        <w:rPr>
          <w:rFonts w:ascii="Arial" w:hAnsi="Arial" w:cs="Arial"/>
        </w:rPr>
        <w:t>The tree is now showing signs of die back disease and the tree owner want to make the local area safe.</w:t>
      </w:r>
    </w:p>
    <w:p w14:paraId="79B17640" w14:textId="77777777" w:rsidR="005A5FFF" w:rsidRDefault="005A5FFF" w:rsidP="005A5FFF">
      <w:pPr>
        <w:pStyle w:val="ListParagraph"/>
        <w:numPr>
          <w:ilvl w:val="0"/>
          <w:numId w:val="14"/>
        </w:numPr>
        <w:rPr>
          <w:rFonts w:ascii="Arial" w:hAnsi="Arial" w:cs="Arial"/>
        </w:rPr>
      </w:pPr>
      <w:r w:rsidRPr="004A504B">
        <w:rPr>
          <w:rFonts w:ascii="Arial" w:hAnsi="Arial" w:cs="Arial"/>
        </w:rPr>
        <w:t xml:space="preserve">The </w:t>
      </w:r>
      <w:r>
        <w:rPr>
          <w:rFonts w:ascii="Arial" w:hAnsi="Arial" w:cs="Arial"/>
        </w:rPr>
        <w:t>tree owners and adjacent property owners</w:t>
      </w:r>
      <w:r w:rsidRPr="004A504B">
        <w:rPr>
          <w:rFonts w:ascii="Arial" w:hAnsi="Arial" w:cs="Arial"/>
        </w:rPr>
        <w:t xml:space="preserve"> are suffering anxiety over fears the tree will </w:t>
      </w:r>
      <w:r>
        <w:rPr>
          <w:rFonts w:ascii="Arial" w:hAnsi="Arial" w:cs="Arial"/>
        </w:rPr>
        <w:t>completely fail or a larger limb would snap off.</w:t>
      </w:r>
    </w:p>
    <w:p w14:paraId="488996A4" w14:textId="77777777" w:rsidR="005A5FFF" w:rsidRDefault="005A5FFF" w:rsidP="005A5FFF">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t>Recommendations</w:t>
      </w:r>
    </w:p>
    <w:p w14:paraId="10100A57" w14:textId="77777777" w:rsidR="00913F19" w:rsidRDefault="00913F19" w:rsidP="00475550">
      <w:pPr>
        <w:rPr>
          <w:rFonts w:ascii="Arial" w:hAnsi="Arial" w:cs="Arial"/>
        </w:rPr>
      </w:pPr>
    </w:p>
    <w:p w14:paraId="3AAB1977" w14:textId="60FAB0EC" w:rsidR="00CA3845" w:rsidRDefault="00752D9E" w:rsidP="00752D9E">
      <w:pPr>
        <w:rPr>
          <w:rFonts w:ascii="Arial" w:hAnsi="Arial" w:cs="Arial"/>
        </w:rPr>
      </w:pPr>
      <w:r>
        <w:rPr>
          <w:rFonts w:ascii="Arial" w:hAnsi="Arial" w:cs="Arial"/>
        </w:rPr>
        <w:t>T13 – Remove – Replant 2 new trees.</w:t>
      </w:r>
    </w:p>
    <w:p w14:paraId="2E7519F1" w14:textId="77777777" w:rsidR="00752D9E" w:rsidRPr="00752D9E" w:rsidRDefault="00752D9E" w:rsidP="00752D9E">
      <w:pPr>
        <w:rPr>
          <w:rFonts w:ascii="Arial" w:hAnsi="Arial" w:cs="Arial"/>
        </w:rPr>
      </w:pPr>
    </w:p>
    <w:p w14:paraId="76CE73B3" w14:textId="77777777" w:rsidR="00752D9E" w:rsidRPr="00752D9E" w:rsidRDefault="00752D9E" w:rsidP="00752D9E">
      <w:pPr>
        <w:rPr>
          <w:rFonts w:ascii="Arial" w:hAnsi="Arial" w:cs="Arial"/>
          <w:u w:val="single"/>
          <w:lang w:eastAsia="en-GB"/>
        </w:rPr>
      </w:pPr>
      <w:r w:rsidRPr="00752D9E">
        <w:rPr>
          <w:rFonts w:ascii="Arial" w:hAnsi="Arial" w:cs="Arial"/>
          <w:u w:val="single"/>
          <w:lang w:eastAsia="en-GB"/>
        </w:rPr>
        <w:t>Reason for Removing a Sycamore Tree with Dieback and Leaf Discolouration:</w:t>
      </w:r>
    </w:p>
    <w:p w14:paraId="693999A1" w14:textId="1FC48784" w:rsidR="00752D9E" w:rsidRPr="00752D9E" w:rsidRDefault="00752D9E" w:rsidP="00752D9E">
      <w:pPr>
        <w:rPr>
          <w:rFonts w:ascii="Arial" w:hAnsi="Arial" w:cs="Arial"/>
          <w:lang w:eastAsia="en-GB"/>
        </w:rPr>
      </w:pPr>
      <w:r w:rsidRPr="00752D9E">
        <w:rPr>
          <w:rFonts w:ascii="Arial" w:hAnsi="Arial" w:cs="Arial"/>
          <w:lang w:eastAsia="en-GB"/>
        </w:rPr>
        <w:t>Sycamore trees, are known for their large size, distinctive bark, and broad leaves. However, these trees can develop certain conditions that may warrant removal. One such condition is dieback and leaf discolouration.</w:t>
      </w:r>
    </w:p>
    <w:p w14:paraId="61C79C37" w14:textId="4B438F20" w:rsidR="00752D9E" w:rsidRPr="00752D9E" w:rsidRDefault="00752D9E" w:rsidP="00752D9E">
      <w:pPr>
        <w:rPr>
          <w:rFonts w:ascii="Arial" w:hAnsi="Arial" w:cs="Arial"/>
          <w:lang w:eastAsia="en-GB"/>
        </w:rPr>
      </w:pPr>
      <w:r w:rsidRPr="00752D9E">
        <w:rPr>
          <w:rFonts w:ascii="Arial" w:hAnsi="Arial" w:cs="Arial"/>
          <w:lang w:eastAsia="en-GB"/>
        </w:rPr>
        <w:t>Dieback refers to the death of branches or the entire tree from the top down. This condition can be caused by various factors such as diseases, pests, environmental stressors, or age. In the case of sycamore trees, common causes include Anthracnose disease and Verticillium wilt.</w:t>
      </w:r>
    </w:p>
    <w:p w14:paraId="41C0C4F2" w14:textId="5A6EB134" w:rsidR="00752D9E" w:rsidRPr="00752D9E" w:rsidRDefault="00752D9E" w:rsidP="00752D9E">
      <w:pPr>
        <w:rPr>
          <w:rFonts w:ascii="Arial" w:hAnsi="Arial" w:cs="Arial"/>
          <w:lang w:eastAsia="en-GB"/>
        </w:rPr>
      </w:pPr>
      <w:r w:rsidRPr="00752D9E">
        <w:rPr>
          <w:rFonts w:ascii="Arial" w:hAnsi="Arial" w:cs="Arial"/>
          <w:lang w:eastAsia="en-GB"/>
        </w:rPr>
        <w:t>Leaf discolouration is another symptom that may indicate a problem with the tree’s health. Sycamore leaves typically have a bright green colour in the spring and summer. However, when the tree is under stress due to diseases or other factors, its leaves may turn yellow, brown, or red</w:t>
      </w:r>
      <w:r w:rsidRPr="00752D9E">
        <w:rPr>
          <w:rFonts w:ascii="Arial" w:hAnsi="Arial" w:cs="Arial"/>
        </w:rPr>
        <w:t>.</w:t>
      </w:r>
    </w:p>
    <w:p w14:paraId="1B503F06" w14:textId="77777777" w:rsidR="00752D9E" w:rsidRPr="00752D9E" w:rsidRDefault="00752D9E" w:rsidP="00752D9E">
      <w:pPr>
        <w:rPr>
          <w:rFonts w:ascii="Arial" w:hAnsi="Arial" w:cs="Arial"/>
          <w:lang w:eastAsia="en-GB"/>
        </w:rPr>
      </w:pPr>
      <w:r w:rsidRPr="00752D9E">
        <w:rPr>
          <w:rFonts w:ascii="Arial" w:hAnsi="Arial" w:cs="Arial"/>
          <w:lang w:eastAsia="en-GB"/>
        </w:rPr>
        <w:t>Removing a sycamore tree with dieback and leaf discolouration may be necessary for several reasons:</w:t>
      </w:r>
    </w:p>
    <w:p w14:paraId="708E8B1D" w14:textId="77777777" w:rsidR="00752D9E" w:rsidRPr="00752D9E" w:rsidRDefault="00752D9E" w:rsidP="00752D9E">
      <w:pPr>
        <w:rPr>
          <w:rFonts w:ascii="Arial" w:hAnsi="Arial" w:cs="Arial"/>
          <w:lang w:eastAsia="en-GB"/>
        </w:rPr>
      </w:pPr>
      <w:r w:rsidRPr="00752D9E">
        <w:rPr>
          <w:rFonts w:ascii="Arial" w:hAnsi="Arial" w:cs="Arial"/>
          <w:lang w:eastAsia="en-GB"/>
        </w:rPr>
        <w:t>Safety: Dieback weakens the structural integrity of the tree, making it more susceptible to falling during storms or high winds. A fallen tree can pose a significant risk to people and property.</w:t>
      </w:r>
    </w:p>
    <w:p w14:paraId="277BD1BF" w14:textId="77777777" w:rsidR="00752D9E" w:rsidRPr="00752D9E" w:rsidRDefault="00752D9E" w:rsidP="00752D9E">
      <w:pPr>
        <w:rPr>
          <w:rFonts w:ascii="Arial" w:hAnsi="Arial" w:cs="Arial"/>
          <w:lang w:eastAsia="en-GB"/>
        </w:rPr>
      </w:pPr>
      <w:r w:rsidRPr="00752D9E">
        <w:rPr>
          <w:rFonts w:ascii="Arial" w:hAnsi="Arial" w:cs="Arial"/>
          <w:lang w:eastAsia="en-GB"/>
        </w:rPr>
        <w:t>Prevention of Spread: Dieback and leaf discolouration can be contagious and spread to other trees in the vicinity. Removing the affected tree can help prevent the spread of diseases or pests to healthy trees.</w:t>
      </w:r>
    </w:p>
    <w:p w14:paraId="542A49C1" w14:textId="77777777" w:rsidR="00752D9E" w:rsidRPr="00752D9E" w:rsidRDefault="00752D9E" w:rsidP="00752D9E">
      <w:pPr>
        <w:rPr>
          <w:rFonts w:ascii="Arial" w:hAnsi="Arial" w:cs="Arial"/>
          <w:lang w:eastAsia="en-GB"/>
        </w:rPr>
      </w:pPr>
      <w:r w:rsidRPr="00752D9E">
        <w:rPr>
          <w:rFonts w:ascii="Arial" w:hAnsi="Arial" w:cs="Arial"/>
          <w:lang w:eastAsia="en-GB"/>
        </w:rPr>
        <w:t>Cost-Effectiveness: Treating a dying sycamore tree with chemicals or other methods can be expensive and time-consuming. In some cases, it may be more cost-effective to remove the tree and replace it with a new one.</w:t>
      </w:r>
    </w:p>
    <w:p w14:paraId="755C41E2" w14:textId="7C230A85" w:rsidR="00752D9E" w:rsidRPr="00752D9E" w:rsidRDefault="00752D9E" w:rsidP="00752D9E">
      <w:pPr>
        <w:rPr>
          <w:rFonts w:ascii="Arial" w:hAnsi="Arial" w:cs="Arial"/>
          <w:lang w:eastAsia="en-GB"/>
        </w:rPr>
      </w:pPr>
      <w:r w:rsidRPr="00752D9E">
        <w:rPr>
          <w:rFonts w:ascii="Arial" w:hAnsi="Arial" w:cs="Arial"/>
          <w:lang w:eastAsia="en-GB"/>
        </w:rPr>
        <w:t>Aesthetics: A dying sycamore tree with significant dieback and leaf discolouration can detract from the appearance of a landscape or neighbourhood. Removing it can improve overall aesthetics and property values</w:t>
      </w:r>
      <w:r w:rsidRPr="00752D9E">
        <w:rPr>
          <w:rFonts w:ascii="Arial" w:hAnsi="Arial" w:cs="Arial"/>
        </w:rPr>
        <w:t>.</w:t>
      </w:r>
    </w:p>
    <w:p w14:paraId="6F5873F5" w14:textId="6BFBEF50" w:rsidR="00752D9E" w:rsidRPr="00752D9E" w:rsidRDefault="00752D9E" w:rsidP="00752D9E">
      <w:pPr>
        <w:rPr>
          <w:rFonts w:ascii="Arial" w:hAnsi="Arial" w:cs="Arial"/>
          <w:lang w:eastAsia="en-GB"/>
        </w:rPr>
      </w:pPr>
      <w:r w:rsidRPr="00752D9E">
        <w:rPr>
          <w:rFonts w:ascii="Arial" w:hAnsi="Arial" w:cs="Arial"/>
          <w:lang w:eastAsia="en-GB"/>
        </w:rPr>
        <w:t>Environmental Impact: A dead sycamore tree can also have negative environmental impacts if it remains standing for an extended period of time. It may attract pests or insects that can harm other trees or plants in the area</w:t>
      </w:r>
      <w:r w:rsidRPr="00752D9E">
        <w:rPr>
          <w:rFonts w:ascii="Arial" w:hAnsi="Arial" w:cs="Arial"/>
        </w:rPr>
        <w:t>.</w:t>
      </w:r>
    </w:p>
    <w:p w14:paraId="2F657DC2" w14:textId="77777777" w:rsidR="00752D9E" w:rsidRPr="00752D9E" w:rsidRDefault="00752D9E" w:rsidP="00752D9E">
      <w:pPr>
        <w:rPr>
          <w:rFonts w:ascii="Arial" w:hAnsi="Arial" w:cs="Arial"/>
          <w:lang w:eastAsia="en-GB"/>
        </w:rPr>
      </w:pPr>
      <w:r w:rsidRPr="00752D9E">
        <w:rPr>
          <w:rFonts w:ascii="Arial" w:hAnsi="Arial" w:cs="Arial"/>
          <w:lang w:eastAsia="en-GB"/>
        </w:rPr>
        <w:t>In conclusion, removing a sycamore tree with dieback and leaf discolouration is often necessary for safety reasons, to prevent the spread of diseases or pests, cost-effectiveness, aesthetics, and environmental impact considerations. It is essential to consult with certified arborists or local extension services before making any decisions regarding tree removal to ensure accurate diagnoses and appropriate solutions </w:t>
      </w:r>
    </w:p>
    <w:p w14:paraId="6BCAC8A2" w14:textId="77777777" w:rsidR="00913F19" w:rsidRPr="00752D9E" w:rsidRDefault="00913F19" w:rsidP="00752D9E">
      <w:pPr>
        <w:rPr>
          <w:rFonts w:ascii="Arial" w:hAnsi="Arial" w:cs="Arial"/>
        </w:rPr>
      </w:pPr>
    </w:p>
    <w:p w14:paraId="42CB0E76" w14:textId="77777777" w:rsidR="00913F19" w:rsidRPr="00752D9E" w:rsidRDefault="00913F19" w:rsidP="00752D9E">
      <w:pPr>
        <w:rPr>
          <w:rFonts w:ascii="Arial" w:hAnsi="Arial" w:cs="Arial"/>
          <w:u w:val="single"/>
        </w:rPr>
      </w:pPr>
      <w:r w:rsidRPr="00752D9E">
        <w:rPr>
          <w:rFonts w:ascii="Arial" w:hAnsi="Arial" w:cs="Arial"/>
          <w:u w:val="single"/>
        </w:rPr>
        <w:t>Reasons to Remove a Poor Specimen Tree</w:t>
      </w:r>
    </w:p>
    <w:p w14:paraId="02F6921F" w14:textId="77777777" w:rsidR="00913F19" w:rsidRPr="00752D9E" w:rsidRDefault="00913F19" w:rsidP="00752D9E">
      <w:pPr>
        <w:rPr>
          <w:rFonts w:ascii="Arial" w:hAnsi="Arial" w:cs="Arial"/>
        </w:rPr>
      </w:pPr>
      <w:r w:rsidRPr="00752D9E">
        <w:rPr>
          <w:rFonts w:ascii="Arial" w:hAnsi="Arial" w:cs="Arial"/>
        </w:rPr>
        <w:t>There are several reasons why it may be necessary to remove a poor specimen tree from a property. These reasons can range from the tree posing a safety hazard to it being diseased or damaged beyond repair. Here are some of the most common reasons for removing a poor specimen tree:</w:t>
      </w:r>
    </w:p>
    <w:p w14:paraId="48506D27" w14:textId="77777777" w:rsidR="00913F19" w:rsidRPr="00752D9E" w:rsidRDefault="00913F19" w:rsidP="00752D9E">
      <w:pPr>
        <w:rPr>
          <w:rFonts w:ascii="Arial" w:hAnsi="Arial" w:cs="Arial"/>
        </w:rPr>
      </w:pPr>
      <w:r w:rsidRPr="00752D9E">
        <w:rPr>
          <w:rFonts w:ascii="Arial" w:hAnsi="Arial" w:cs="Arial"/>
        </w:rPr>
        <w:t>1. Safety Concerns: One of the primary reasons for removing a poor specimen tree is when it poses a safety risk. This can occur if the tree is leaning precariously, has large dead branches, or shows signs of decay. Such trees can pose a danger to people and property, especially during storms or high winds. In such cases, it is crucial to remove the tree to prevent potential accidents and damage.</w:t>
      </w:r>
    </w:p>
    <w:p w14:paraId="1002BDD6" w14:textId="69A1F658" w:rsidR="00913F19" w:rsidRPr="00752D9E" w:rsidRDefault="00913F19" w:rsidP="00752D9E">
      <w:pPr>
        <w:rPr>
          <w:rFonts w:ascii="Arial" w:hAnsi="Arial" w:cs="Arial"/>
        </w:rPr>
      </w:pPr>
      <w:r w:rsidRPr="00752D9E">
        <w:rPr>
          <w:rFonts w:ascii="Arial" w:hAnsi="Arial" w:cs="Arial"/>
        </w:rPr>
        <w:t>2. Structural Issues: Poorly developed root systems, weak trunk structure, or other structural issues can make a tree unstable and prone to failure. In such cases, the tree may need to be removed to avoid potential hazards.</w:t>
      </w:r>
    </w:p>
    <w:p w14:paraId="48CD5A72" w14:textId="2A1682C1" w:rsidR="00913F19" w:rsidRPr="00752D9E" w:rsidRDefault="00913F19" w:rsidP="00752D9E">
      <w:pPr>
        <w:rPr>
          <w:rFonts w:ascii="Arial" w:hAnsi="Arial" w:cs="Arial"/>
        </w:rPr>
      </w:pPr>
      <w:r w:rsidRPr="00752D9E">
        <w:rPr>
          <w:rFonts w:ascii="Arial" w:hAnsi="Arial" w:cs="Arial"/>
        </w:rPr>
        <w:t>3. Aesthetic Considerations: In some cases, a poor specimen tree may detract from the overall aesthetic appeal of a landscape due to its unattractive appearance or poor form. Removing such a tree can enhance the visual appeal of the surroundings.</w:t>
      </w:r>
    </w:p>
    <w:p w14:paraId="5A66F0EF" w14:textId="09DCC890" w:rsidR="00DD1081" w:rsidRPr="00752D9E" w:rsidRDefault="00DD1081" w:rsidP="00752D9E">
      <w:pPr>
        <w:rPr>
          <w:rFonts w:ascii="Arial" w:hAnsi="Arial" w:cs="Arial"/>
        </w:rPr>
      </w:pPr>
      <w:r w:rsidRPr="00752D9E">
        <w:rPr>
          <w:rFonts w:ascii="Arial" w:hAnsi="Arial" w:cs="Arial"/>
        </w:rPr>
        <w:t>Tree root compaction issues can arise when the soil surrounding a tree's roots becomes densely packed or compressed. This compression limits the root's ability to absorb nutrients, water, and oxygen, leading to stunted growth or even the decline of the tree's health. It's crucial to avoid heavy machinery or excessive foot traffic around trees to prevent root compaction. Implementing techniques like mulching, aeration, or creating protective barriers can help alleviate this problem and support the tree's health.</w:t>
      </w:r>
    </w:p>
    <w:p w14:paraId="67947ECC" w14:textId="594BF163" w:rsidR="00A66C5D" w:rsidRDefault="00A66C5D" w:rsidP="002A0943">
      <w:pPr>
        <w:jc w:val="center"/>
        <w:rPr>
          <w:rFonts w:ascii="Arial" w:hAnsi="Arial" w:cs="Arial"/>
        </w:rPr>
      </w:pPr>
    </w:p>
    <w:p w14:paraId="1DB4F546" w14:textId="77777777" w:rsidR="00913F19" w:rsidRDefault="00913F19" w:rsidP="002A0943">
      <w:pPr>
        <w:jc w:val="center"/>
        <w:rPr>
          <w:rFonts w:ascii="Arial" w:hAnsi="Arial" w:cs="Arial"/>
        </w:rPr>
      </w:pPr>
    </w:p>
    <w:p w14:paraId="1DD11CA4" w14:textId="77777777" w:rsidR="00752D9E" w:rsidRDefault="00752D9E" w:rsidP="002A0943">
      <w:pPr>
        <w:jc w:val="center"/>
        <w:rPr>
          <w:rFonts w:ascii="Arial" w:hAnsi="Arial" w:cs="Arial"/>
        </w:rPr>
      </w:pPr>
    </w:p>
    <w:p w14:paraId="2FDEE7AC" w14:textId="77777777" w:rsidR="00752D9E" w:rsidRDefault="00752D9E" w:rsidP="002A0943">
      <w:pPr>
        <w:jc w:val="center"/>
        <w:rPr>
          <w:rFonts w:ascii="Arial" w:hAnsi="Arial" w:cs="Arial"/>
        </w:rPr>
      </w:pPr>
    </w:p>
    <w:p w14:paraId="3130DAB1" w14:textId="77777777" w:rsidR="00752D9E" w:rsidRDefault="00752D9E" w:rsidP="002A0943">
      <w:pPr>
        <w:jc w:val="center"/>
        <w:rPr>
          <w:rFonts w:ascii="Arial" w:hAnsi="Arial" w:cs="Arial"/>
        </w:rPr>
      </w:pPr>
    </w:p>
    <w:p w14:paraId="23E523AC" w14:textId="77777777" w:rsidR="00752D9E" w:rsidRDefault="00752D9E" w:rsidP="002A0943">
      <w:pPr>
        <w:jc w:val="center"/>
        <w:rPr>
          <w:rFonts w:ascii="Arial" w:hAnsi="Arial" w:cs="Arial"/>
        </w:rPr>
      </w:pPr>
    </w:p>
    <w:p w14:paraId="24D59F8F" w14:textId="77777777" w:rsidR="00752D9E" w:rsidRDefault="00752D9E" w:rsidP="002A0943">
      <w:pPr>
        <w:jc w:val="center"/>
        <w:rPr>
          <w:rFonts w:ascii="Arial" w:hAnsi="Arial" w:cs="Arial"/>
        </w:rPr>
      </w:pPr>
    </w:p>
    <w:p w14:paraId="4CED1F98" w14:textId="77777777" w:rsidR="00752D9E" w:rsidRDefault="00752D9E" w:rsidP="002A0943">
      <w:pPr>
        <w:jc w:val="center"/>
        <w:rPr>
          <w:rFonts w:ascii="Arial" w:hAnsi="Arial" w:cs="Arial"/>
        </w:rPr>
      </w:pPr>
    </w:p>
    <w:p w14:paraId="57F6E51F" w14:textId="77777777" w:rsidR="00752D9E" w:rsidRDefault="00752D9E" w:rsidP="002A0943">
      <w:pPr>
        <w:jc w:val="center"/>
        <w:rPr>
          <w:rFonts w:ascii="Arial" w:hAnsi="Arial" w:cs="Arial"/>
        </w:rPr>
      </w:pPr>
    </w:p>
    <w:p w14:paraId="3C1F67E5" w14:textId="77777777" w:rsidR="00752D9E" w:rsidRDefault="00752D9E" w:rsidP="002A0943">
      <w:pPr>
        <w:jc w:val="center"/>
        <w:rPr>
          <w:rFonts w:ascii="Arial" w:hAnsi="Arial" w:cs="Arial"/>
        </w:rPr>
      </w:pPr>
    </w:p>
    <w:p w14:paraId="36291AE4" w14:textId="77777777" w:rsidR="00752D9E" w:rsidRDefault="00752D9E" w:rsidP="002A0943">
      <w:pPr>
        <w:jc w:val="center"/>
        <w:rPr>
          <w:rFonts w:ascii="Arial" w:hAnsi="Arial" w:cs="Arial"/>
        </w:rPr>
      </w:pPr>
    </w:p>
    <w:p w14:paraId="6ECF713E" w14:textId="77777777" w:rsidR="003D4619" w:rsidRDefault="003D4619" w:rsidP="00752D9E">
      <w:pPr>
        <w:spacing w:before="100" w:beforeAutospacing="1" w:after="100" w:afterAutospacing="1"/>
        <w:jc w:val="left"/>
        <w:rPr>
          <w:rFonts w:ascii="Arial" w:hAnsi="Arial" w:cs="Arial"/>
        </w:rPr>
      </w:pPr>
    </w:p>
    <w:p w14:paraId="0AC905D8" w14:textId="629AFC57" w:rsidR="00752D9E" w:rsidRPr="00381D22" w:rsidRDefault="00752D9E" w:rsidP="00752D9E">
      <w:pPr>
        <w:spacing w:before="100" w:beforeAutospacing="1" w:after="100" w:afterAutospacing="1"/>
        <w:jc w:val="left"/>
        <w:rPr>
          <w:rFonts w:ascii="Arial" w:hAnsi="Arial" w:cs="Arial"/>
        </w:rPr>
      </w:pPr>
      <w:r>
        <w:rPr>
          <w:rFonts w:ascii="Arial" w:hAnsi="Arial" w:cs="Arial"/>
        </w:rPr>
        <w:t>If permission is granted for the removal the property owner is willing to plant two new trees in his garden.</w:t>
      </w:r>
    </w:p>
    <w:p w14:paraId="5CF1E305" w14:textId="77777777" w:rsidR="00752D9E" w:rsidRDefault="00752D9E" w:rsidP="00752D9E">
      <w:pPr>
        <w:jc w:val="left"/>
        <w:rPr>
          <w:rFonts w:ascii="Arial" w:hAnsi="Arial" w:cs="Arial"/>
          <w:noProof/>
        </w:rPr>
      </w:pPr>
      <w:r>
        <w:rPr>
          <w:rFonts w:ascii="Arial" w:hAnsi="Arial" w:cs="Arial"/>
          <w:noProof/>
        </w:rPr>
        <w:t>The property owner will choose from the list of which tree’s he will plant to replace the Sycamore removal from the list below.</w:t>
      </w:r>
    </w:p>
    <w:p w14:paraId="469F0F75" w14:textId="77777777" w:rsidR="00752D9E" w:rsidRDefault="00752D9E" w:rsidP="00752D9E">
      <w:pPr>
        <w:jc w:val="left"/>
        <w:rPr>
          <w:rFonts w:ascii="Arial" w:hAnsi="Arial" w:cs="Arial"/>
          <w:noProof/>
        </w:rPr>
      </w:pPr>
    </w:p>
    <w:p w14:paraId="5F20D0C5" w14:textId="77777777" w:rsidR="00752D9E" w:rsidRDefault="00752D9E" w:rsidP="00752D9E">
      <w:pPr>
        <w:jc w:val="left"/>
        <w:rPr>
          <w:rFonts w:ascii="Arial" w:hAnsi="Arial" w:cs="Arial"/>
          <w:noProof/>
        </w:rPr>
      </w:pPr>
      <w:r w:rsidRPr="00C117E6">
        <w:rPr>
          <w:rFonts w:ascii="Arial" w:hAnsi="Arial" w:cs="Arial"/>
          <w:noProof/>
        </w:rPr>
        <w:drawing>
          <wp:inline distT="0" distB="0" distL="0" distR="0" wp14:anchorId="7F451F72" wp14:editId="19D45F23">
            <wp:extent cx="6332220" cy="3589655"/>
            <wp:effectExtent l="0" t="0" r="0" b="0"/>
            <wp:docPr id="2075466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66792" name=""/>
                    <pic:cNvPicPr/>
                  </pic:nvPicPr>
                  <pic:blipFill>
                    <a:blip r:embed="rId10"/>
                    <a:stretch>
                      <a:fillRect/>
                    </a:stretch>
                  </pic:blipFill>
                  <pic:spPr>
                    <a:xfrm>
                      <a:off x="0" y="0"/>
                      <a:ext cx="6332220" cy="3589655"/>
                    </a:xfrm>
                    <a:prstGeom prst="rect">
                      <a:avLst/>
                    </a:prstGeom>
                  </pic:spPr>
                </pic:pic>
              </a:graphicData>
            </a:graphic>
          </wp:inline>
        </w:drawing>
      </w:r>
    </w:p>
    <w:p w14:paraId="08F60A88" w14:textId="77777777" w:rsidR="00752D9E" w:rsidRDefault="00752D9E" w:rsidP="00752D9E">
      <w:pPr>
        <w:jc w:val="left"/>
        <w:rPr>
          <w:rFonts w:ascii="Arial" w:hAnsi="Arial" w:cs="Arial"/>
          <w:noProof/>
        </w:rPr>
      </w:pPr>
    </w:p>
    <w:p w14:paraId="61FECBA3" w14:textId="77777777" w:rsidR="00752D9E" w:rsidRPr="00F310E2" w:rsidRDefault="00752D9E" w:rsidP="00752D9E">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Aftercare</w:t>
      </w:r>
    </w:p>
    <w:p w14:paraId="06D709F4" w14:textId="77777777" w:rsidR="00752D9E" w:rsidRDefault="00752D9E" w:rsidP="00752D9E">
      <w:pPr>
        <w:jc w:val="left"/>
        <w:rPr>
          <w:rFonts w:ascii="Arial" w:hAnsi="Arial" w:cs="Arial"/>
        </w:rPr>
      </w:pPr>
    </w:p>
    <w:p w14:paraId="02A59209" w14:textId="77777777" w:rsidR="00752D9E" w:rsidRDefault="00752D9E" w:rsidP="00752D9E">
      <w:pPr>
        <w:jc w:val="left"/>
        <w:rPr>
          <w:rFonts w:ascii="Arial" w:hAnsi="Arial" w:cs="Arial"/>
        </w:rPr>
      </w:pPr>
    </w:p>
    <w:p w14:paraId="24E0262F" w14:textId="77777777" w:rsidR="00752D9E" w:rsidRDefault="00752D9E" w:rsidP="00752D9E">
      <w:pPr>
        <w:jc w:val="left"/>
        <w:rPr>
          <w:rFonts w:ascii="Arial" w:hAnsi="Arial" w:cs="Arial"/>
        </w:rPr>
      </w:pPr>
      <w:r w:rsidRPr="00C117E6">
        <w:rPr>
          <w:rFonts w:ascii="Arial" w:hAnsi="Arial" w:cs="Arial"/>
        </w:rP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14:paraId="4625946B" w14:textId="77777777" w:rsidR="00752D9E" w:rsidRDefault="00752D9E" w:rsidP="00752D9E">
      <w:pPr>
        <w:jc w:val="left"/>
        <w:rPr>
          <w:rFonts w:ascii="Arial" w:hAnsi="Arial" w:cs="Arial"/>
        </w:rPr>
      </w:pPr>
    </w:p>
    <w:p w14:paraId="2ABBB852" w14:textId="77777777" w:rsidR="00752D9E" w:rsidRDefault="00752D9E" w:rsidP="00752D9E">
      <w:pPr>
        <w:jc w:val="left"/>
        <w:rPr>
          <w:rFonts w:ascii="Arial" w:hAnsi="Arial" w:cs="Arial"/>
        </w:rPr>
      </w:pPr>
      <w:r w:rsidRPr="00F310E2">
        <w:rPr>
          <w:rFonts w:ascii="Arial" w:hAnsi="Arial" w:cs="Arial"/>
        </w:rPr>
        <w:t xml:space="preserve">For the first two to three years, irrigate newly planted trees weekly during dry spells in spring and summer. Too much water, and roots will not extend in the search for moisture – but underirrigation results in slow </w:t>
      </w:r>
      <w:r w:rsidRPr="00F310E2">
        <w:rPr>
          <w:rFonts w:ascii="Arial" w:hAnsi="Arial" w:cs="Arial"/>
        </w:rPr>
        <w:lastRenderedPageBreak/>
        <w:t>establishment and symptoms of stress, such as canopy dieback and bark splits on the trunk. Water directly at the base of the tree and, particularly if the ground is dry, apply slowly to stop it running off. Make sure water has penetrated the soil; on our well-drained soil, we apply two to three full watering cans of water per week to new plantings</w:t>
      </w:r>
      <w:r>
        <w:rPr>
          <w:rFonts w:ascii="Arial" w:hAnsi="Arial" w:cs="Arial"/>
        </w:rPr>
        <w:t>.</w:t>
      </w:r>
    </w:p>
    <w:p w14:paraId="7E9AE765" w14:textId="77777777" w:rsidR="00752D9E" w:rsidRDefault="00752D9E" w:rsidP="00752D9E">
      <w:pPr>
        <w:jc w:val="left"/>
        <w:rPr>
          <w:rFonts w:ascii="Arial" w:hAnsi="Arial" w:cs="Arial"/>
        </w:rPr>
      </w:pPr>
    </w:p>
    <w:p w14:paraId="17AC0415" w14:textId="77777777" w:rsidR="00752D9E" w:rsidRDefault="00752D9E" w:rsidP="00752D9E">
      <w:pPr>
        <w:jc w:val="left"/>
      </w:pPr>
      <w:r w:rsidRPr="00F310E2">
        <w:rPr>
          <w:rFonts w:ascii="Arial" w:hAnsi="Arial" w:cs="Arial"/>
        </w:rPr>
        <w:t xml:space="preserve">From initial planting, mulch annually in spring or autumn to suppress weedy competitors and help retain soil moisture. </w:t>
      </w:r>
      <w:r w:rsidRPr="00F310E2">
        <w:rPr>
          <w:rFonts w:ascii="Segoe UI Symbol" w:hAnsi="Segoe UI Symbol" w:cs="Segoe UI Symbol"/>
        </w:rPr>
        <w:t>✤</w:t>
      </w:r>
      <w:r w:rsidRPr="00F310E2">
        <w:rPr>
          <w:rFonts w:ascii="Arial" w:hAnsi="Arial" w:cs="Arial"/>
        </w:rPr>
        <w:t xml:space="preserve"> Organic or inorganic materials can be used; composted wood chippings, leaf mould and well-rotted manure. </w:t>
      </w:r>
      <w:r w:rsidRPr="00F310E2">
        <w:rPr>
          <w:rFonts w:ascii="Segoe UI Symbol" w:hAnsi="Segoe UI Symbol" w:cs="Segoe UI Symbol"/>
        </w:rPr>
        <w:t>✤</w:t>
      </w:r>
      <w:r w:rsidRPr="00F310E2">
        <w:rPr>
          <w:rFonts w:ascii="Arial" w:hAnsi="Arial" w:cs="Arial"/>
        </w:rPr>
        <w:t xml:space="preserve"> Organic materials should be part composted: six-month-old wood chip is ideal. </w:t>
      </w:r>
      <w:r w:rsidRPr="00F310E2">
        <w:rPr>
          <w:rFonts w:ascii="Segoe UI Symbol" w:hAnsi="Segoe UI Symbol" w:cs="Segoe UI Symbol"/>
        </w:rPr>
        <w:t>✤</w:t>
      </w:r>
      <w:r w:rsidRPr="00F310E2">
        <w:rPr>
          <w:rFonts w:ascii="Arial" w:hAnsi="Arial" w:cs="Arial"/>
        </w:rPr>
        <w:t xml:space="preserve"> Mulch should be 7–10cm (3–4in) deep; avoid piling it round the trunk as this can soften the bark</w:t>
      </w:r>
      <w:r>
        <w:t>.</w:t>
      </w:r>
    </w:p>
    <w:p w14:paraId="3D254CCE" w14:textId="77777777" w:rsidR="00752D9E" w:rsidRDefault="00752D9E" w:rsidP="00752D9E">
      <w:pPr>
        <w:jc w:val="left"/>
      </w:pPr>
    </w:p>
    <w:p w14:paraId="5B0056FF" w14:textId="77777777" w:rsidR="00752D9E" w:rsidRPr="00F310E2" w:rsidRDefault="00752D9E" w:rsidP="00752D9E">
      <w:pPr>
        <w:jc w:val="left"/>
        <w:rPr>
          <w:rFonts w:ascii="Arial" w:hAnsi="Arial" w:cs="Arial"/>
        </w:rPr>
      </w:pPr>
      <w:r w:rsidRPr="00F310E2">
        <w:rPr>
          <w:rFonts w:ascii="Arial" w:hAnsi="Arial" w:cs="Arial"/>
        </w:rPr>
        <w:t xml:space="preserve">New trees should be staked until their roots provide good anchorage – this can take several years. If loose, the tree will rock in the wind and its root ball will move, which hinders plant establishment and could even result in death. </w:t>
      </w:r>
      <w:r w:rsidRPr="00F310E2">
        <w:rPr>
          <w:rFonts w:ascii="Segoe UI Symbol" w:hAnsi="Segoe UI Symbol" w:cs="Segoe UI Symbol"/>
        </w:rPr>
        <w:t>✤</w:t>
      </w:r>
      <w:r w:rsidRPr="00F310E2">
        <w:rPr>
          <w:rFonts w:ascii="Arial" w:hAnsi="Arial" w:cs="Arial"/>
        </w:rPr>
        <w:t xml:space="preserve"> Check ties are secure and a padded cushion is between the tree and stake. Rubbing against a stake can create a scar, which leaves the tree open to disease. </w:t>
      </w:r>
      <w:r w:rsidRPr="00F310E2">
        <w:rPr>
          <w:rFonts w:ascii="Segoe UI Symbol" w:hAnsi="Segoe UI Symbol" w:cs="Segoe UI Symbol"/>
        </w:rPr>
        <w:t>✤</w:t>
      </w:r>
      <w:r w:rsidRPr="00F310E2">
        <w:rPr>
          <w:rFonts w:ascii="Arial" w:hAnsi="Arial" w:cs="Arial"/>
        </w:rPr>
        <w:t xml:space="preserve"> Check regularly: ties left too tight cause serious bark damage. Fast-growing trees may need ties loosening every year.</w:t>
      </w:r>
    </w:p>
    <w:p w14:paraId="37165E83" w14:textId="77777777" w:rsidR="00752D9E" w:rsidRDefault="00752D9E" w:rsidP="00752D9E">
      <w:pPr>
        <w:jc w:val="left"/>
        <w:rPr>
          <w:rFonts w:ascii="Arial" w:hAnsi="Arial" w:cs="Arial"/>
        </w:rPr>
      </w:pPr>
    </w:p>
    <w:p w14:paraId="70349450" w14:textId="77777777" w:rsidR="00752D9E" w:rsidRPr="00F310E2" w:rsidRDefault="00752D9E" w:rsidP="00752D9E">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Formative pruning trees</w:t>
      </w:r>
    </w:p>
    <w:p w14:paraId="2C2AC144" w14:textId="77777777" w:rsidR="00752D9E" w:rsidRPr="00F310E2" w:rsidRDefault="00752D9E" w:rsidP="00752D9E">
      <w:pPr>
        <w:pStyle w:val="NormalWeb"/>
        <w:spacing w:before="0" w:beforeAutospacing="0" w:after="300" w:afterAutospacing="0"/>
        <w:rPr>
          <w:rFonts w:ascii="Arial" w:hAnsi="Arial" w:cs="Arial"/>
          <w:color w:val="000000"/>
          <w:sz w:val="20"/>
          <w:szCs w:val="20"/>
        </w:rPr>
      </w:pPr>
      <w:r w:rsidRPr="00F310E2">
        <w:rPr>
          <w:rFonts w:ascii="Arial" w:hAnsi="Arial" w:cs="Arial"/>
          <w:color w:val="000000"/>
          <w:sz w:val="20"/>
          <w:szCs w:val="20"/>
        </w:rP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p w14:paraId="40D4DFFC" w14:textId="51783F5A" w:rsidR="00913F19" w:rsidRDefault="00913F19" w:rsidP="002A0943">
      <w:pPr>
        <w:jc w:val="center"/>
        <w:rPr>
          <w:rFonts w:ascii="Arial" w:hAnsi="Arial" w:cs="Arial"/>
        </w:rPr>
      </w:pPr>
    </w:p>
    <w:p w14:paraId="308A2D9A" w14:textId="6144BFD7" w:rsidR="003D4619" w:rsidRDefault="003D4619" w:rsidP="003D4619">
      <w:pPr>
        <w:pStyle w:val="NormalWeb"/>
        <w:jc w:val="center"/>
      </w:pPr>
      <w:r>
        <w:rPr>
          <w:noProof/>
        </w:rPr>
        <w:lastRenderedPageBreak/>
        <w:drawing>
          <wp:inline distT="0" distB="0" distL="0" distR="0" wp14:anchorId="0CE461D7" wp14:editId="421957A9">
            <wp:extent cx="4486910" cy="5986145"/>
            <wp:effectExtent l="0" t="0" r="8890" b="0"/>
            <wp:docPr id="1842304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6910" cy="5986145"/>
                    </a:xfrm>
                    <a:prstGeom prst="rect">
                      <a:avLst/>
                    </a:prstGeom>
                    <a:noFill/>
                    <a:ln>
                      <a:noFill/>
                    </a:ln>
                  </pic:spPr>
                </pic:pic>
              </a:graphicData>
            </a:graphic>
          </wp:inline>
        </w:drawing>
      </w:r>
    </w:p>
    <w:p w14:paraId="5B4D37FB" w14:textId="26305C02" w:rsidR="003D4619" w:rsidRDefault="003D4619" w:rsidP="003D4619">
      <w:pPr>
        <w:pStyle w:val="NormalWeb"/>
        <w:jc w:val="center"/>
      </w:pPr>
      <w:r>
        <w:rPr>
          <w:noProof/>
        </w:rPr>
        <w:lastRenderedPageBreak/>
        <w:drawing>
          <wp:inline distT="0" distB="0" distL="0" distR="0" wp14:anchorId="2ED5CE04" wp14:editId="0345C201">
            <wp:extent cx="4433570" cy="5890260"/>
            <wp:effectExtent l="0" t="0" r="5080" b="0"/>
            <wp:docPr id="1525056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3570" cy="5890260"/>
                    </a:xfrm>
                    <a:prstGeom prst="rect">
                      <a:avLst/>
                    </a:prstGeom>
                    <a:noFill/>
                    <a:ln>
                      <a:noFill/>
                    </a:ln>
                  </pic:spPr>
                </pic:pic>
              </a:graphicData>
            </a:graphic>
          </wp:inline>
        </w:drawing>
      </w:r>
    </w:p>
    <w:p w14:paraId="018C6B89" w14:textId="225DC2B7" w:rsidR="003D4619" w:rsidRDefault="003D4619" w:rsidP="003D4619">
      <w:pPr>
        <w:pStyle w:val="NormalWeb"/>
        <w:jc w:val="center"/>
      </w:pPr>
      <w:r>
        <w:rPr>
          <w:noProof/>
        </w:rPr>
        <w:lastRenderedPageBreak/>
        <w:drawing>
          <wp:inline distT="0" distB="0" distL="0" distR="0" wp14:anchorId="5999EFAB" wp14:editId="6CC37B4A">
            <wp:extent cx="4040505" cy="5560695"/>
            <wp:effectExtent l="0" t="0" r="0" b="1905"/>
            <wp:docPr id="177934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0505" cy="5560695"/>
                    </a:xfrm>
                    <a:prstGeom prst="rect">
                      <a:avLst/>
                    </a:prstGeom>
                    <a:noFill/>
                    <a:ln>
                      <a:noFill/>
                    </a:ln>
                  </pic:spPr>
                </pic:pic>
              </a:graphicData>
            </a:graphic>
          </wp:inline>
        </w:drawing>
      </w:r>
    </w:p>
    <w:p w14:paraId="34AB7C0C" w14:textId="2C6C1D59" w:rsidR="003D4619" w:rsidRDefault="003D4619" w:rsidP="003D4619">
      <w:pPr>
        <w:pStyle w:val="NormalWeb"/>
        <w:jc w:val="center"/>
      </w:pPr>
      <w:r>
        <w:rPr>
          <w:noProof/>
        </w:rPr>
        <w:lastRenderedPageBreak/>
        <w:drawing>
          <wp:inline distT="0" distB="0" distL="0" distR="0" wp14:anchorId="2E05EEEB" wp14:editId="5616313F">
            <wp:extent cx="4476115" cy="5369560"/>
            <wp:effectExtent l="0" t="0" r="635" b="2540"/>
            <wp:docPr id="409952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76115" cy="5369560"/>
                    </a:xfrm>
                    <a:prstGeom prst="rect">
                      <a:avLst/>
                    </a:prstGeom>
                    <a:noFill/>
                    <a:ln>
                      <a:noFill/>
                    </a:ln>
                  </pic:spPr>
                </pic:pic>
              </a:graphicData>
            </a:graphic>
          </wp:inline>
        </w:drawing>
      </w:r>
    </w:p>
    <w:p w14:paraId="07522EBF" w14:textId="1CFDE39F" w:rsidR="003D4619" w:rsidRDefault="003D4619" w:rsidP="003D4619">
      <w:pPr>
        <w:pStyle w:val="NormalWeb"/>
        <w:jc w:val="center"/>
      </w:pPr>
      <w:r>
        <w:rPr>
          <w:noProof/>
        </w:rPr>
        <w:lastRenderedPageBreak/>
        <w:drawing>
          <wp:inline distT="0" distB="0" distL="0" distR="0" wp14:anchorId="4176D83B" wp14:editId="76119E96">
            <wp:extent cx="4465955" cy="5262880"/>
            <wp:effectExtent l="0" t="0" r="0" b="0"/>
            <wp:docPr id="7002248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65955" cy="5262880"/>
                    </a:xfrm>
                    <a:prstGeom prst="rect">
                      <a:avLst/>
                    </a:prstGeom>
                    <a:noFill/>
                    <a:ln>
                      <a:noFill/>
                    </a:ln>
                  </pic:spPr>
                </pic:pic>
              </a:graphicData>
            </a:graphic>
          </wp:inline>
        </w:drawing>
      </w:r>
    </w:p>
    <w:p w14:paraId="1796F3A2" w14:textId="743B7F9D" w:rsidR="003D4619" w:rsidRDefault="003D4619" w:rsidP="003D4619">
      <w:pPr>
        <w:pStyle w:val="NormalWeb"/>
        <w:jc w:val="center"/>
      </w:pPr>
      <w:r>
        <w:rPr>
          <w:noProof/>
        </w:rPr>
        <w:lastRenderedPageBreak/>
        <w:drawing>
          <wp:inline distT="0" distB="0" distL="0" distR="0" wp14:anchorId="6ABAB3F7" wp14:editId="17355646">
            <wp:extent cx="4455160" cy="5932805"/>
            <wp:effectExtent l="0" t="0" r="2540" b="0"/>
            <wp:docPr id="12177238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55160" cy="5932805"/>
                    </a:xfrm>
                    <a:prstGeom prst="rect">
                      <a:avLst/>
                    </a:prstGeom>
                    <a:noFill/>
                    <a:ln>
                      <a:noFill/>
                    </a:ln>
                  </pic:spPr>
                </pic:pic>
              </a:graphicData>
            </a:graphic>
          </wp:inline>
        </w:drawing>
      </w:r>
    </w:p>
    <w:p w14:paraId="09C6ED76" w14:textId="77777777" w:rsidR="003D4619" w:rsidRDefault="003D4619" w:rsidP="003D4619">
      <w:pPr>
        <w:pStyle w:val="NormalWeb"/>
        <w:jc w:val="center"/>
      </w:pPr>
    </w:p>
    <w:p w14:paraId="38B93C72" w14:textId="77777777" w:rsidR="003D4619" w:rsidRDefault="003D4619" w:rsidP="003D4619">
      <w:pPr>
        <w:pStyle w:val="NormalWeb"/>
        <w:jc w:val="center"/>
      </w:pPr>
    </w:p>
    <w:p w14:paraId="10C31E79" w14:textId="77777777" w:rsidR="003D4619" w:rsidRDefault="003D4619" w:rsidP="003D4619">
      <w:pPr>
        <w:pStyle w:val="NormalWeb"/>
        <w:jc w:val="center"/>
      </w:pPr>
    </w:p>
    <w:p w14:paraId="3C38733E" w14:textId="77777777" w:rsidR="003D4619" w:rsidRDefault="003D4619" w:rsidP="003D4619">
      <w:pPr>
        <w:pStyle w:val="NormalWeb"/>
        <w:jc w:val="center"/>
      </w:pPr>
    </w:p>
    <w:p w14:paraId="23AC65F3" w14:textId="77777777" w:rsidR="003D4619" w:rsidRDefault="003D4619" w:rsidP="003D4619">
      <w:pPr>
        <w:pStyle w:val="NormalWeb"/>
        <w:jc w:val="center"/>
      </w:pPr>
    </w:p>
    <w:p w14:paraId="32A224E9" w14:textId="77777777" w:rsidR="003D4619" w:rsidRDefault="003D4619" w:rsidP="002A0943">
      <w:pPr>
        <w:jc w:val="center"/>
        <w:rPr>
          <w:rFonts w:ascii="Arial" w:hAnsi="Arial" w:cs="Arial"/>
        </w:rPr>
      </w:pPr>
    </w:p>
    <w:p w14:paraId="4F638ABB" w14:textId="77777777" w:rsidR="00FE350F" w:rsidRDefault="00413807" w:rsidP="002E0DA9">
      <w:pPr>
        <w:rPr>
          <w:rFonts w:ascii="Arial" w:hAnsi="Arial" w:cs="Arial"/>
        </w:rPr>
      </w:pPr>
      <w:r w:rsidRPr="00104517">
        <w:rPr>
          <w:rFonts w:ascii="Arial" w:hAnsi="Arial" w:cs="Arial"/>
        </w:rPr>
        <w:lastRenderedPageBreak/>
        <w:t>Kind r</w:t>
      </w:r>
      <w:r w:rsidR="002E0DA9" w:rsidRPr="00104517">
        <w:rPr>
          <w:rFonts w:ascii="Arial" w:hAnsi="Arial" w:cs="Arial"/>
        </w:rPr>
        <w:t>egards</w:t>
      </w:r>
      <w:r w:rsidR="00104517" w:rsidRPr="00104517">
        <w:rPr>
          <w:rFonts w:ascii="Arial" w:hAnsi="Arial" w:cs="Arial"/>
        </w:rPr>
        <w:t>,</w:t>
      </w:r>
    </w:p>
    <w:p w14:paraId="65CA9B24" w14:textId="00B54A23" w:rsidR="00FE350F" w:rsidRDefault="003D4619"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45E9D3BE">
            <wp:simplePos x="0" y="0"/>
            <wp:positionH relativeFrom="margin">
              <wp:align>left</wp:align>
            </wp:positionH>
            <wp:positionV relativeFrom="margin">
              <wp:posOffset>277495</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7"/>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2BAA2063"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83EFF4C"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41C65618" w:rsidR="008D4B2C" w:rsidRPr="00104517" w:rsidRDefault="008D4B2C" w:rsidP="002E0DA9">
      <w:pPr>
        <w:rPr>
          <w:rFonts w:ascii="Arial" w:hAnsi="Arial" w:cs="Arial"/>
        </w:rPr>
      </w:pPr>
    </w:p>
    <w:p w14:paraId="7E84480A" w14:textId="5BEF26ED" w:rsidR="002E0DA9" w:rsidRPr="00104517" w:rsidRDefault="002E0DA9">
      <w:pPr>
        <w:rPr>
          <w:rFonts w:ascii="Arial" w:hAnsi="Arial" w:cs="Arial"/>
        </w:rPr>
      </w:pPr>
    </w:p>
    <w:sectPr w:rsidR="002E0DA9" w:rsidRPr="00104517" w:rsidSect="00A121F9">
      <w:footerReference w:type="default" r:id="rId18"/>
      <w:footerReference w:type="first" r:id="rId19"/>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A35EB" w14:textId="77777777" w:rsidR="0080569A" w:rsidRDefault="0080569A">
      <w:r>
        <w:separator/>
      </w:r>
    </w:p>
  </w:endnote>
  <w:endnote w:type="continuationSeparator" w:id="0">
    <w:p w14:paraId="2BD09B70" w14:textId="77777777" w:rsidR="0080569A" w:rsidRDefault="00805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1A32F" w14:textId="77777777" w:rsidR="0080569A" w:rsidRDefault="0080569A">
      <w:r>
        <w:separator/>
      </w:r>
    </w:p>
  </w:footnote>
  <w:footnote w:type="continuationSeparator" w:id="0">
    <w:p w14:paraId="753DEFC1" w14:textId="77777777" w:rsidR="0080569A" w:rsidRDefault="00805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96537"/>
    <w:multiLevelType w:val="multilevel"/>
    <w:tmpl w:val="5B320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7979CC"/>
    <w:multiLevelType w:val="multilevel"/>
    <w:tmpl w:val="C1EA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3"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2"/>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7"/>
  </w:num>
  <w:num w:numId="12" w16cid:durableId="632449420">
    <w:abstractNumId w:val="18"/>
  </w:num>
  <w:num w:numId="13" w16cid:durableId="1624463659">
    <w:abstractNumId w:val="13"/>
  </w:num>
  <w:num w:numId="14" w16cid:durableId="1845434697">
    <w:abstractNumId w:val="14"/>
  </w:num>
  <w:num w:numId="15" w16cid:durableId="807086148">
    <w:abstractNumId w:val="16"/>
  </w:num>
  <w:num w:numId="16" w16cid:durableId="407962295">
    <w:abstractNumId w:val="15"/>
  </w:num>
  <w:num w:numId="17" w16cid:durableId="1520179">
    <w:abstractNumId w:val="9"/>
  </w:num>
  <w:num w:numId="18" w16cid:durableId="250428601">
    <w:abstractNumId w:val="11"/>
  </w:num>
  <w:num w:numId="19" w16cid:durableId="11423821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3125B"/>
    <w:rsid w:val="0004658C"/>
    <w:rsid w:val="0005240C"/>
    <w:rsid w:val="000625E4"/>
    <w:rsid w:val="00087852"/>
    <w:rsid w:val="0009287E"/>
    <w:rsid w:val="000A4535"/>
    <w:rsid w:val="000A6C8F"/>
    <w:rsid w:val="000B2597"/>
    <w:rsid w:val="000C110B"/>
    <w:rsid w:val="00104517"/>
    <w:rsid w:val="00121C6F"/>
    <w:rsid w:val="00122779"/>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619"/>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843D1"/>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A5FFF"/>
    <w:rsid w:val="005B30F4"/>
    <w:rsid w:val="005B4654"/>
    <w:rsid w:val="005B4FCD"/>
    <w:rsid w:val="005E5BEA"/>
    <w:rsid w:val="005F7BA1"/>
    <w:rsid w:val="0061252E"/>
    <w:rsid w:val="006368F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2D9E"/>
    <w:rsid w:val="00753327"/>
    <w:rsid w:val="00771A7C"/>
    <w:rsid w:val="00790562"/>
    <w:rsid w:val="0079518C"/>
    <w:rsid w:val="007D7C6E"/>
    <w:rsid w:val="007F09B4"/>
    <w:rsid w:val="0080214D"/>
    <w:rsid w:val="00802777"/>
    <w:rsid w:val="0080569A"/>
    <w:rsid w:val="008163F2"/>
    <w:rsid w:val="0081740F"/>
    <w:rsid w:val="008546D6"/>
    <w:rsid w:val="008669FB"/>
    <w:rsid w:val="00877346"/>
    <w:rsid w:val="00886E4B"/>
    <w:rsid w:val="008A4124"/>
    <w:rsid w:val="008A5DD3"/>
    <w:rsid w:val="008B38EF"/>
    <w:rsid w:val="008B5DDB"/>
    <w:rsid w:val="008C0615"/>
    <w:rsid w:val="008C6A80"/>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A3845"/>
    <w:rsid w:val="00CC5120"/>
    <w:rsid w:val="00CC62B6"/>
    <w:rsid w:val="00D0216E"/>
    <w:rsid w:val="00D022AF"/>
    <w:rsid w:val="00D326C0"/>
    <w:rsid w:val="00D41A75"/>
    <w:rsid w:val="00DD1081"/>
    <w:rsid w:val="00DE051D"/>
    <w:rsid w:val="00DE5E8D"/>
    <w:rsid w:val="00E17033"/>
    <w:rsid w:val="00E47230"/>
    <w:rsid w:val="00E50111"/>
    <w:rsid w:val="00E54303"/>
    <w:rsid w:val="00E80906"/>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49500517">
      <w:bodyDiv w:val="1"/>
      <w:marLeft w:val="0"/>
      <w:marRight w:val="0"/>
      <w:marTop w:val="0"/>
      <w:marBottom w:val="0"/>
      <w:divBdr>
        <w:top w:val="none" w:sz="0" w:space="0" w:color="auto"/>
        <w:left w:val="none" w:sz="0" w:space="0" w:color="auto"/>
        <w:bottom w:val="none" w:sz="0" w:space="0" w:color="auto"/>
        <w:right w:val="none" w:sz="0" w:space="0" w:color="auto"/>
      </w:divBdr>
    </w:div>
    <w:div w:id="178005755">
      <w:bodyDiv w:val="1"/>
      <w:marLeft w:val="0"/>
      <w:marRight w:val="0"/>
      <w:marTop w:val="0"/>
      <w:marBottom w:val="0"/>
      <w:divBdr>
        <w:top w:val="none" w:sz="0" w:space="0" w:color="auto"/>
        <w:left w:val="none" w:sz="0" w:space="0" w:color="auto"/>
        <w:bottom w:val="none" w:sz="0" w:space="0" w:color="auto"/>
        <w:right w:val="none" w:sz="0" w:space="0" w:color="auto"/>
      </w:divBdr>
    </w:div>
    <w:div w:id="273288263">
      <w:bodyDiv w:val="1"/>
      <w:marLeft w:val="0"/>
      <w:marRight w:val="0"/>
      <w:marTop w:val="0"/>
      <w:marBottom w:val="0"/>
      <w:divBdr>
        <w:top w:val="none" w:sz="0" w:space="0" w:color="auto"/>
        <w:left w:val="none" w:sz="0" w:space="0" w:color="auto"/>
        <w:bottom w:val="none" w:sz="0" w:space="0" w:color="auto"/>
        <w:right w:val="none" w:sz="0" w:space="0" w:color="auto"/>
      </w:divBdr>
      <w:divsChild>
        <w:div w:id="728503295">
          <w:marLeft w:val="285"/>
          <w:marRight w:val="285"/>
          <w:marTop w:val="195"/>
          <w:marBottom w:val="195"/>
          <w:divBdr>
            <w:top w:val="none" w:sz="0" w:space="0" w:color="auto"/>
            <w:left w:val="none" w:sz="0" w:space="0" w:color="auto"/>
            <w:bottom w:val="none" w:sz="0" w:space="0" w:color="auto"/>
            <w:right w:val="none" w:sz="0" w:space="0" w:color="auto"/>
          </w:divBdr>
        </w:div>
      </w:divsChild>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61992362">
      <w:bodyDiv w:val="1"/>
      <w:marLeft w:val="0"/>
      <w:marRight w:val="0"/>
      <w:marTop w:val="0"/>
      <w:marBottom w:val="0"/>
      <w:divBdr>
        <w:top w:val="none" w:sz="0" w:space="0" w:color="auto"/>
        <w:left w:val="none" w:sz="0" w:space="0" w:color="auto"/>
        <w:bottom w:val="none" w:sz="0" w:space="0" w:color="auto"/>
        <w:right w:val="none" w:sz="0" w:space="0" w:color="auto"/>
      </w:divBdr>
    </w:div>
    <w:div w:id="825433062">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1162621475">
      <w:bodyDiv w:val="1"/>
      <w:marLeft w:val="0"/>
      <w:marRight w:val="0"/>
      <w:marTop w:val="0"/>
      <w:marBottom w:val="0"/>
      <w:divBdr>
        <w:top w:val="none" w:sz="0" w:space="0" w:color="auto"/>
        <w:left w:val="none" w:sz="0" w:space="0" w:color="auto"/>
        <w:bottom w:val="none" w:sz="0" w:space="0" w:color="auto"/>
        <w:right w:val="none" w:sz="0" w:space="0" w:color="auto"/>
      </w:divBdr>
    </w:div>
    <w:div w:id="1367102580">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824664833">
      <w:bodyDiv w:val="1"/>
      <w:marLeft w:val="0"/>
      <w:marRight w:val="0"/>
      <w:marTop w:val="0"/>
      <w:marBottom w:val="0"/>
      <w:divBdr>
        <w:top w:val="none" w:sz="0" w:space="0" w:color="auto"/>
        <w:left w:val="none" w:sz="0" w:space="0" w:color="auto"/>
        <w:bottom w:val="none" w:sz="0" w:space="0" w:color="auto"/>
        <w:right w:val="none" w:sz="0" w:space="0" w:color="auto"/>
      </w:divBdr>
    </w:div>
    <w:div w:id="203911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image" Target="media/image14.jpe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4.jpeg"/><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6</TotalTime>
  <Pages>12</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2023-11-21T17:13:00Z</cp:lastPrinted>
  <dcterms:created xsi:type="dcterms:W3CDTF">2024-05-15T16:06:00Z</dcterms:created>
  <dcterms:modified xsi:type="dcterms:W3CDTF">2024-05-15T16:06:00Z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