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hint="default" w:ascii="Times New Roman" w:hAnsi="Times New Roman" w:cs="Times New Roman"/>
          <w:sz w:val="24"/>
        </w:rPr>
      </w:pPr>
      <w:r>
        <w:rPr>
          <w:rFonts w:hint="default" w:ascii="Times New Roman" w:hAnsi="Times New Roman" w:cs="Times New Roman"/>
          <w:b/>
          <w:bCs/>
          <w:sz w:val="24"/>
          <w:u w:val="single" w:color="auto"/>
        </w:rPr>
        <w:t>Principle of development in the Green Belt</w:t>
      </w:r>
      <w:r>
        <w:rPr>
          <w:rFonts w:hint="default" w:ascii="Times New Roman" w:hAnsi="Times New Roman" w:cs="Times New Roman"/>
          <w:sz w:val="24"/>
        </w:rPr>
        <w:t xml:space="preserve"> </w:t>
      </w:r>
    </w:p>
    <w:p>
      <w:pPr>
        <w:rPr>
          <w:rFonts w:hint="default" w:ascii="Times New Roman" w:hAnsi="Times New Roman" w:cs="Times New Roman"/>
          <w:sz w:val="24"/>
        </w:rPr>
      </w:pPr>
    </w:p>
    <w:p>
      <w:pPr>
        <w:rPr>
          <w:rFonts w:hint="default" w:ascii="Times New Roman" w:hAnsi="Times New Roman" w:cs="Times New Roman"/>
          <w:sz w:val="24"/>
        </w:rPr>
      </w:pPr>
      <w:r>
        <w:rPr>
          <w:rFonts w:hint="default" w:ascii="Times New Roman" w:hAnsi="Times New Roman" w:eastAsia="Arial" w:cs="Times New Roman"/>
          <w:color w:val="000000"/>
          <w:sz w:val="24"/>
          <w:szCs w:val="24"/>
        </w:rPr>
        <w:t xml:space="preserve">The site is located within the Green Belt, as designated under the Proposals Map of the UDP. At the local level, saved UDP Policy G/D/2 and CS Policy G4 are read together, and serve to protect the green belt from development. The most up to date Green Belt policy is found at the national level. Paragraph 137 of the NPPF states </w:t>
      </w:r>
      <w:r>
        <w:rPr>
          <w:rFonts w:hint="default" w:ascii="Times New Roman" w:hAnsi="Times New Roman" w:eastAsia="Arial" w:cs="Times New Roman"/>
          <w:i/>
          <w:color w:val="000000"/>
          <w:sz w:val="24"/>
          <w:szCs w:val="24"/>
        </w:rPr>
        <w:t>‘The Government attaches great importance to Green Belts. The fundamental aim of Green Belt policy is to prevent urban sprawl by keeping land permanently open; the essential characteristics of Green Belts are their openness and their permanence.</w:t>
      </w:r>
      <w:r>
        <w:rPr>
          <w:rFonts w:hint="default" w:ascii="Arial" w:hAnsi="Arial" w:eastAsia="Arial"/>
          <w:i/>
          <w:color w:val="000000"/>
          <w:sz w:val="22"/>
        </w:rPr>
        <w:t xml:space="preserve">’ </w:t>
      </w:r>
    </w:p>
    <w:p>
      <w:pPr>
        <w:rPr>
          <w:rFonts w:hint="default" w:ascii="Times New Roman" w:hAnsi="Times New Roman" w:cs="Times New Roman"/>
          <w:sz w:val="24"/>
        </w:rPr>
      </w:pPr>
    </w:p>
    <w:p>
      <w:pPr>
        <w:rPr>
          <w:rFonts w:hint="default" w:ascii="Times New Roman" w:hAnsi="Times New Roman" w:cs="Times New Roman"/>
          <w:sz w:val="24"/>
        </w:rPr>
      </w:pPr>
      <w:r>
        <w:rPr>
          <w:rFonts w:hint="default" w:ascii="Times New Roman" w:hAnsi="Times New Roman" w:cs="Times New Roman"/>
          <w:sz w:val="24"/>
        </w:rPr>
        <w:t xml:space="preserve">The NPPF lists the five purposes of the Green Belt: - </w:t>
      </w:r>
    </w:p>
    <w:p>
      <w:pPr>
        <w:rPr>
          <w:rFonts w:hint="default" w:ascii="Times New Roman" w:hAnsi="Times New Roman" w:cs="Times New Roman"/>
          <w:sz w:val="24"/>
        </w:rPr>
      </w:pPr>
    </w:p>
    <w:p>
      <w:pPr>
        <w:rPr>
          <w:rFonts w:hint="default" w:ascii="Times New Roman" w:hAnsi="Times New Roman" w:cs="Times New Roman"/>
          <w:sz w:val="24"/>
        </w:rPr>
      </w:pPr>
      <w:r>
        <w:rPr>
          <w:rFonts w:hint="default" w:ascii="Times New Roman" w:hAnsi="Times New Roman" w:cs="Times New Roman"/>
          <w:sz w:val="24"/>
        </w:rPr>
        <w:t xml:space="preserve">To check the unrestricted sprawl of large built-up areas; - </w:t>
      </w:r>
    </w:p>
    <w:p>
      <w:pPr>
        <w:rPr>
          <w:rFonts w:hint="default" w:ascii="Times New Roman" w:hAnsi="Times New Roman" w:cs="Times New Roman"/>
          <w:sz w:val="24"/>
        </w:rPr>
      </w:pPr>
    </w:p>
    <w:p>
      <w:pPr>
        <w:rPr>
          <w:rFonts w:hint="default" w:ascii="Times New Roman" w:hAnsi="Times New Roman" w:cs="Times New Roman"/>
          <w:sz w:val="24"/>
        </w:rPr>
      </w:pPr>
      <w:r>
        <w:rPr>
          <w:rFonts w:hint="default" w:ascii="Times New Roman" w:hAnsi="Times New Roman" w:cs="Times New Roman"/>
          <w:sz w:val="24"/>
        </w:rPr>
        <w:t xml:space="preserve">To prevent neighbouring towns merging into one another; - </w:t>
      </w:r>
    </w:p>
    <w:p>
      <w:pPr>
        <w:rPr>
          <w:rFonts w:hint="default" w:ascii="Times New Roman" w:hAnsi="Times New Roman" w:cs="Times New Roman"/>
          <w:sz w:val="24"/>
        </w:rPr>
      </w:pPr>
    </w:p>
    <w:p>
      <w:pPr>
        <w:rPr>
          <w:rFonts w:hint="default" w:ascii="Times New Roman" w:hAnsi="Times New Roman" w:cs="Times New Roman"/>
          <w:sz w:val="24"/>
        </w:rPr>
      </w:pPr>
      <w:r>
        <w:rPr>
          <w:rFonts w:hint="default" w:ascii="Times New Roman" w:hAnsi="Times New Roman" w:cs="Times New Roman"/>
          <w:sz w:val="24"/>
        </w:rPr>
        <w:t>To assist in safeguarding the countryside from encroachment; -</w:t>
      </w:r>
    </w:p>
    <w:p>
      <w:pPr>
        <w:rPr>
          <w:rFonts w:hint="default" w:ascii="Times New Roman" w:hAnsi="Times New Roman" w:cs="Times New Roman"/>
          <w:sz w:val="24"/>
        </w:rPr>
      </w:pPr>
      <w:r>
        <w:rPr>
          <w:rFonts w:hint="default" w:ascii="Times New Roman" w:hAnsi="Times New Roman" w:cs="Times New Roman"/>
          <w:sz w:val="24"/>
        </w:rPr>
        <w:t xml:space="preserve"> </w:t>
      </w:r>
    </w:p>
    <w:p>
      <w:pPr>
        <w:rPr>
          <w:rFonts w:hint="default" w:ascii="Times New Roman" w:hAnsi="Times New Roman" w:cs="Times New Roman"/>
          <w:sz w:val="24"/>
        </w:rPr>
      </w:pPr>
      <w:r>
        <w:rPr>
          <w:rFonts w:hint="default" w:ascii="Times New Roman" w:hAnsi="Times New Roman" w:cs="Times New Roman"/>
          <w:sz w:val="24"/>
        </w:rPr>
        <w:t xml:space="preserve">To preserve the setting and special character of historic towns; and - </w:t>
      </w:r>
    </w:p>
    <w:p>
      <w:pPr>
        <w:rPr>
          <w:rFonts w:hint="default" w:ascii="Times New Roman" w:hAnsi="Times New Roman" w:cs="Times New Roman"/>
          <w:sz w:val="24"/>
        </w:rPr>
      </w:pPr>
    </w:p>
    <w:p>
      <w:pPr>
        <w:rPr>
          <w:rFonts w:hint="default" w:ascii="Times New Roman" w:hAnsi="Times New Roman" w:cs="Times New Roman"/>
          <w:sz w:val="24"/>
        </w:rPr>
      </w:pPr>
      <w:r>
        <w:rPr>
          <w:rFonts w:hint="default" w:ascii="Times New Roman" w:hAnsi="Times New Roman" w:cs="Times New Roman"/>
          <w:sz w:val="24"/>
        </w:rPr>
        <w:t xml:space="preserve">To assist in urban regeneration, by encouraging the recycling of derelict and other urban land. </w:t>
      </w:r>
    </w:p>
    <w:p>
      <w:pPr>
        <w:rPr>
          <w:rFonts w:hint="default" w:ascii="Times New Roman" w:hAnsi="Times New Roman" w:cs="Times New Roman"/>
          <w:sz w:val="24"/>
        </w:rPr>
      </w:pPr>
    </w:p>
    <w:p>
      <w:pPr>
        <w:rPr>
          <w:rFonts w:hint="default" w:ascii="Times New Roman" w:hAnsi="Times New Roman" w:cs="Times New Roman"/>
          <w:sz w:val="24"/>
          <w:lang w:val="en-UK"/>
        </w:rPr>
      </w:pPr>
      <w:r>
        <w:rPr>
          <w:rFonts w:hint="default" w:cs="Times New Roman"/>
          <w:b/>
          <w:bCs/>
          <w:i/>
          <w:iCs/>
          <w:sz w:val="24"/>
          <w:lang w:val="en-UK"/>
        </w:rPr>
        <w:t>The proposal is not in contravention of any of the above five purposes.</w:t>
      </w:r>
    </w:p>
    <w:p>
      <w:pPr>
        <w:rPr>
          <w:rFonts w:hint="default" w:ascii="Times New Roman" w:hAnsi="Times New Roman" w:cs="Times New Roman"/>
          <w:sz w:val="24"/>
        </w:rPr>
      </w:pPr>
    </w:p>
    <w:p>
      <w:pPr>
        <w:rPr>
          <w:rFonts w:hint="default" w:ascii="Times New Roman" w:hAnsi="Times New Roman" w:cs="Times New Roman"/>
          <w:sz w:val="24"/>
        </w:rPr>
      </w:pPr>
      <w:r>
        <w:rPr>
          <w:rFonts w:hint="default" w:ascii="Times New Roman" w:hAnsi="Times New Roman" w:cs="Times New Roman"/>
          <w:sz w:val="24"/>
        </w:rPr>
        <w:t>Paragraph 154 states that LPAs should regard the construction of new buildings as inappropriate in the Green Belt unless it meets one of the listed exceptions:</w:t>
      </w:r>
    </w:p>
    <w:p>
      <w:pPr>
        <w:rPr>
          <w:rFonts w:hint="default" w:ascii="Times New Roman" w:hAnsi="Times New Roman" w:cs="Times New Roman"/>
          <w:sz w:val="24"/>
        </w:rPr>
      </w:pPr>
      <w:r>
        <w:rPr>
          <w:rFonts w:hint="default" w:ascii="Times New Roman" w:hAnsi="Times New Roman" w:cs="Times New Roman"/>
          <w:sz w:val="24"/>
        </w:rPr>
        <w:t xml:space="preserve"> </w:t>
      </w:r>
    </w:p>
    <w:p>
      <w:pPr>
        <w:numPr>
          <w:ilvl w:val="0"/>
          <w:numId w:val="1"/>
        </w:numPr>
        <w:rPr>
          <w:rFonts w:hint="default" w:ascii="Times New Roman" w:hAnsi="Times New Roman" w:cs="Times New Roman"/>
          <w:sz w:val="24"/>
        </w:rPr>
      </w:pPr>
      <w:r>
        <w:rPr>
          <w:rFonts w:hint="default" w:ascii="Times New Roman" w:hAnsi="Times New Roman" w:cs="Times New Roman"/>
          <w:sz w:val="24"/>
        </w:rPr>
        <w:t>buildings for agriculture and forestry;</w:t>
      </w:r>
    </w:p>
    <w:p>
      <w:pPr>
        <w:numPr>
          <w:numId w:val="0"/>
        </w:numPr>
        <w:rPr>
          <w:rFonts w:hint="default" w:ascii="Times New Roman" w:hAnsi="Times New Roman" w:cs="Times New Roman"/>
          <w:sz w:val="24"/>
        </w:rPr>
      </w:pPr>
    </w:p>
    <w:p>
      <w:pPr>
        <w:numPr>
          <w:numId w:val="0"/>
        </w:numPr>
        <w:rPr>
          <w:rFonts w:hint="default" w:ascii="Times New Roman" w:hAnsi="Times New Roman" w:cs="Times New Roman"/>
          <w:sz w:val="24"/>
          <w:lang w:val="en-UK"/>
        </w:rPr>
      </w:pPr>
      <w:r>
        <w:rPr>
          <w:rFonts w:hint="default" w:cs="Times New Roman"/>
          <w:b/>
          <w:bCs/>
          <w:i/>
          <w:iCs/>
          <w:sz w:val="24"/>
          <w:lang w:val="en-UK"/>
        </w:rPr>
        <w:t>Not applicable</w:t>
      </w:r>
    </w:p>
    <w:p>
      <w:pPr>
        <w:numPr>
          <w:numId w:val="0"/>
        </w:numPr>
        <w:rPr>
          <w:rFonts w:hint="default" w:ascii="Times New Roman" w:hAnsi="Times New Roman" w:cs="Times New Roman"/>
          <w:sz w:val="24"/>
        </w:rPr>
      </w:pPr>
      <w:r>
        <w:rPr>
          <w:rFonts w:hint="default" w:ascii="Times New Roman" w:hAnsi="Times New Roman" w:cs="Times New Roman"/>
          <w:sz w:val="24"/>
        </w:rPr>
        <w:t xml:space="preserve"> </w:t>
      </w:r>
    </w:p>
    <w:p>
      <w:pPr>
        <w:numPr>
          <w:numId w:val="0"/>
        </w:numPr>
        <w:rPr>
          <w:rFonts w:hint="default" w:ascii="Times New Roman" w:hAnsi="Times New Roman" w:cs="Times New Roman"/>
          <w:sz w:val="24"/>
        </w:rPr>
      </w:pPr>
      <w:r>
        <w:rPr>
          <w:rFonts w:hint="default" w:ascii="Times New Roman" w:hAnsi="Times New Roman" w:cs="Times New Roman"/>
          <w:sz w:val="24"/>
        </w:rPr>
        <w:t>b) the provision of appropriate facilities (in connection with the existing use of land or a change of use) for outdoor sport, outdoor recreation, cemeteries and burial grounds and allotments; as long as the facilities preserve the openness of the Green Belt and do not conflict with the purposes of including land within it;</w:t>
      </w:r>
    </w:p>
    <w:p>
      <w:pPr>
        <w:numPr>
          <w:numId w:val="0"/>
        </w:numPr>
        <w:rPr>
          <w:rFonts w:hint="default" w:ascii="Times New Roman" w:hAnsi="Times New Roman" w:cs="Times New Roman"/>
          <w:sz w:val="24"/>
        </w:rPr>
      </w:pPr>
    </w:p>
    <w:p>
      <w:pPr>
        <w:numPr>
          <w:numId w:val="0"/>
        </w:numPr>
        <w:rPr>
          <w:rFonts w:hint="default" w:ascii="Times New Roman" w:hAnsi="Times New Roman" w:cs="Times New Roman"/>
          <w:sz w:val="24"/>
          <w:lang w:val="en-UK"/>
        </w:rPr>
      </w:pPr>
      <w:r>
        <w:rPr>
          <w:rFonts w:hint="default" w:cs="Times New Roman"/>
          <w:b/>
          <w:bCs/>
          <w:i/>
          <w:iCs/>
          <w:sz w:val="24"/>
          <w:lang w:val="en-UK"/>
        </w:rPr>
        <w:t>Not applicable</w:t>
      </w:r>
    </w:p>
    <w:p>
      <w:pPr>
        <w:numPr>
          <w:numId w:val="0"/>
        </w:numPr>
        <w:rPr>
          <w:rFonts w:hint="default" w:ascii="Times New Roman" w:hAnsi="Times New Roman" w:cs="Times New Roman"/>
          <w:sz w:val="24"/>
        </w:rPr>
      </w:pPr>
      <w:r>
        <w:rPr>
          <w:rFonts w:hint="default" w:ascii="Times New Roman" w:hAnsi="Times New Roman" w:cs="Times New Roman"/>
          <w:sz w:val="24"/>
        </w:rPr>
        <w:t xml:space="preserve"> </w:t>
      </w:r>
    </w:p>
    <w:p>
      <w:pPr>
        <w:numPr>
          <w:numId w:val="0"/>
        </w:numPr>
        <w:rPr>
          <w:rFonts w:hint="default" w:ascii="Times New Roman" w:hAnsi="Times New Roman" w:cs="Times New Roman"/>
          <w:sz w:val="24"/>
        </w:rPr>
      </w:pPr>
      <w:r>
        <w:rPr>
          <w:rFonts w:hint="default" w:ascii="Times New Roman" w:hAnsi="Times New Roman" w:cs="Times New Roman"/>
          <w:sz w:val="24"/>
        </w:rPr>
        <w:t>c) the extension or alteration of a building provided that it does not result in disproportionate additions over and above the size of the original building;</w:t>
      </w:r>
    </w:p>
    <w:p>
      <w:pPr>
        <w:numPr>
          <w:numId w:val="0"/>
        </w:numPr>
        <w:rPr>
          <w:rFonts w:hint="default" w:ascii="Times New Roman" w:hAnsi="Times New Roman" w:cs="Times New Roman"/>
          <w:sz w:val="24"/>
        </w:rPr>
      </w:pPr>
    </w:p>
    <w:p>
      <w:pPr>
        <w:numPr>
          <w:numId w:val="0"/>
        </w:numPr>
        <w:rPr>
          <w:rFonts w:hint="default" w:ascii="Times New Roman" w:hAnsi="Times New Roman" w:cs="Times New Roman"/>
          <w:b/>
          <w:bCs/>
          <w:i/>
          <w:iCs/>
          <w:sz w:val="24"/>
          <w:lang w:val="en-UK"/>
        </w:rPr>
      </w:pPr>
      <w:r>
        <w:rPr>
          <w:rFonts w:hint="default" w:ascii="Times New Roman" w:hAnsi="Times New Roman" w:cs="Times New Roman"/>
          <w:b/>
          <w:bCs/>
          <w:i/>
          <w:iCs/>
          <w:sz w:val="24"/>
          <w:lang w:val="en-UK"/>
        </w:rPr>
        <w:t>It is submitted that the proposed building is not a disproportionate addition and could be constructed for use with the existing dwelling using Permitted Development Rights and as such must be considered as a Fall-Back position.</w:t>
      </w:r>
    </w:p>
    <w:p>
      <w:pPr>
        <w:numPr>
          <w:numId w:val="0"/>
        </w:numPr>
        <w:rPr>
          <w:rFonts w:hint="default" w:ascii="Times New Roman" w:hAnsi="Times New Roman" w:cs="Times New Roman"/>
          <w:sz w:val="24"/>
        </w:rPr>
      </w:pPr>
    </w:p>
    <w:p>
      <w:pPr>
        <w:numPr>
          <w:numId w:val="0"/>
        </w:numPr>
        <w:rPr>
          <w:rFonts w:hint="default" w:ascii="Times New Roman" w:hAnsi="Times New Roman" w:cs="Times New Roman"/>
          <w:sz w:val="24"/>
        </w:rPr>
      </w:pPr>
      <w:r>
        <w:rPr>
          <w:rFonts w:hint="default" w:ascii="Times New Roman" w:hAnsi="Times New Roman" w:cs="Times New Roman"/>
          <w:sz w:val="24"/>
        </w:rPr>
        <w:t xml:space="preserve">d) the replacement of a building, provided the new building is in the same use and not materially larger than the one it replaces; </w:t>
      </w:r>
    </w:p>
    <w:p>
      <w:pPr>
        <w:numPr>
          <w:numId w:val="0"/>
        </w:numPr>
        <w:rPr>
          <w:rFonts w:hint="default" w:ascii="Times New Roman" w:hAnsi="Times New Roman" w:cs="Times New Roman"/>
          <w:sz w:val="24"/>
        </w:rPr>
      </w:pPr>
    </w:p>
    <w:p>
      <w:pPr>
        <w:numPr>
          <w:numId w:val="0"/>
        </w:numPr>
        <w:rPr>
          <w:rFonts w:hint="default" w:ascii="Times New Roman" w:hAnsi="Times New Roman" w:cs="Times New Roman"/>
          <w:b/>
          <w:bCs/>
          <w:i/>
          <w:iCs/>
          <w:sz w:val="24"/>
          <w:lang w:val="en-UK"/>
        </w:rPr>
      </w:pPr>
      <w:r>
        <w:rPr>
          <w:rFonts w:hint="default" w:ascii="Times New Roman" w:hAnsi="Times New Roman" w:cs="Times New Roman"/>
          <w:b/>
          <w:bCs/>
          <w:i/>
          <w:iCs/>
          <w:sz w:val="24"/>
          <w:lang w:val="en-UK"/>
        </w:rPr>
        <w:t>Not applicable</w:t>
      </w:r>
    </w:p>
    <w:p>
      <w:pPr>
        <w:numPr>
          <w:numId w:val="0"/>
        </w:numPr>
        <w:rPr>
          <w:rFonts w:hint="default" w:ascii="Times New Roman" w:hAnsi="Times New Roman" w:cs="Times New Roman"/>
          <w:b/>
          <w:bCs/>
          <w:i/>
          <w:iCs/>
          <w:sz w:val="24"/>
          <w:lang w:val="en-UK"/>
        </w:rPr>
      </w:pPr>
    </w:p>
    <w:p>
      <w:pPr>
        <w:numPr>
          <w:numId w:val="0"/>
        </w:numPr>
        <w:rPr>
          <w:rFonts w:hint="default" w:ascii="Times New Roman" w:hAnsi="Times New Roman" w:cs="Times New Roman"/>
          <w:sz w:val="24"/>
        </w:rPr>
      </w:pPr>
    </w:p>
    <w:p>
      <w:pPr>
        <w:numPr>
          <w:numId w:val="0"/>
        </w:numPr>
        <w:rPr>
          <w:rFonts w:hint="default" w:ascii="Times New Roman" w:hAnsi="Times New Roman" w:cs="Times New Roman"/>
          <w:sz w:val="24"/>
        </w:rPr>
      </w:pPr>
      <w:r>
        <w:rPr>
          <w:rFonts w:hint="default" w:ascii="Times New Roman" w:hAnsi="Times New Roman" w:cs="Times New Roman"/>
          <w:sz w:val="24"/>
        </w:rPr>
        <w:t>e) limited infilling in villages;</w:t>
      </w:r>
    </w:p>
    <w:p>
      <w:pPr>
        <w:numPr>
          <w:numId w:val="0"/>
        </w:numPr>
        <w:rPr>
          <w:rFonts w:hint="default" w:ascii="Times New Roman" w:hAnsi="Times New Roman" w:cs="Times New Roman"/>
          <w:sz w:val="24"/>
        </w:rPr>
      </w:pPr>
    </w:p>
    <w:p>
      <w:pPr>
        <w:numPr>
          <w:numId w:val="0"/>
        </w:numPr>
        <w:rPr>
          <w:rFonts w:hint="default" w:ascii="Times New Roman" w:hAnsi="Times New Roman" w:cs="Times New Roman"/>
          <w:sz w:val="24"/>
          <w:lang w:val="en-UK"/>
        </w:rPr>
      </w:pPr>
      <w:r>
        <w:rPr>
          <w:rFonts w:hint="default" w:ascii="Times New Roman" w:hAnsi="Times New Roman" w:cs="Times New Roman"/>
          <w:b/>
          <w:bCs/>
          <w:i/>
          <w:iCs/>
          <w:sz w:val="24"/>
          <w:lang w:val="en-UK"/>
        </w:rPr>
        <w:t>Not applicable</w:t>
      </w:r>
    </w:p>
    <w:p>
      <w:pPr>
        <w:numPr>
          <w:numId w:val="0"/>
        </w:numPr>
        <w:rPr>
          <w:rFonts w:hint="default" w:ascii="Times New Roman" w:hAnsi="Times New Roman" w:cs="Times New Roman"/>
          <w:sz w:val="24"/>
        </w:rPr>
      </w:pPr>
      <w:r>
        <w:rPr>
          <w:rFonts w:hint="default" w:ascii="Times New Roman" w:hAnsi="Times New Roman" w:cs="Times New Roman"/>
          <w:sz w:val="24"/>
        </w:rPr>
        <w:t xml:space="preserve"> </w:t>
      </w:r>
    </w:p>
    <w:p>
      <w:pPr>
        <w:numPr>
          <w:numId w:val="0"/>
        </w:numPr>
        <w:rPr>
          <w:rFonts w:hint="default" w:ascii="Times New Roman" w:hAnsi="Times New Roman" w:cs="Times New Roman"/>
          <w:sz w:val="24"/>
        </w:rPr>
      </w:pPr>
      <w:r>
        <w:rPr>
          <w:rFonts w:hint="default" w:ascii="Times New Roman" w:hAnsi="Times New Roman" w:cs="Times New Roman"/>
          <w:sz w:val="24"/>
        </w:rPr>
        <w:t>f) limited affordable housing for local community needs under policies set out in the development plan (including policies for rural exception sites); and</w:t>
      </w:r>
    </w:p>
    <w:p>
      <w:pPr>
        <w:numPr>
          <w:numId w:val="0"/>
        </w:numPr>
        <w:rPr>
          <w:rFonts w:hint="default" w:ascii="Times New Roman" w:hAnsi="Times New Roman" w:cs="Times New Roman"/>
          <w:sz w:val="24"/>
        </w:rPr>
      </w:pPr>
    </w:p>
    <w:p>
      <w:pPr>
        <w:numPr>
          <w:numId w:val="0"/>
        </w:numPr>
        <w:rPr>
          <w:rFonts w:hint="default" w:ascii="Times New Roman" w:hAnsi="Times New Roman" w:cs="Times New Roman"/>
          <w:sz w:val="24"/>
          <w:lang w:val="en-UK"/>
        </w:rPr>
      </w:pPr>
      <w:r>
        <w:rPr>
          <w:rFonts w:hint="default" w:ascii="Times New Roman" w:hAnsi="Times New Roman" w:cs="Times New Roman"/>
          <w:b/>
          <w:bCs/>
          <w:i/>
          <w:iCs/>
          <w:sz w:val="24"/>
          <w:lang w:val="en-UK"/>
        </w:rPr>
        <w:t>Not applicable</w:t>
      </w:r>
    </w:p>
    <w:p>
      <w:pPr>
        <w:numPr>
          <w:numId w:val="0"/>
        </w:numPr>
        <w:rPr>
          <w:rFonts w:hint="default" w:ascii="Times New Roman" w:hAnsi="Times New Roman" w:cs="Times New Roman"/>
          <w:sz w:val="24"/>
        </w:rPr>
      </w:pPr>
      <w:r>
        <w:rPr>
          <w:rFonts w:hint="default" w:ascii="Times New Roman" w:hAnsi="Times New Roman" w:cs="Times New Roman"/>
          <w:sz w:val="24"/>
        </w:rPr>
        <w:t xml:space="preserve"> </w:t>
      </w:r>
    </w:p>
    <w:p>
      <w:pPr>
        <w:numPr>
          <w:numId w:val="0"/>
        </w:numPr>
        <w:rPr>
          <w:rFonts w:hint="default" w:ascii="Times New Roman" w:hAnsi="Times New Roman" w:cs="Times New Roman"/>
          <w:sz w:val="24"/>
        </w:rPr>
      </w:pPr>
      <w:r>
        <w:rPr>
          <w:rFonts w:hint="default" w:ascii="Times New Roman" w:hAnsi="Times New Roman" w:cs="Times New Roman"/>
          <w:sz w:val="24"/>
        </w:rPr>
        <w:t xml:space="preserve">g) limited infilling or the partial or complete redevelopment of previously developed land, whether redundant or in continuing use (excluding temporary buildings), which would: ‒ not have a greater impact on the openness of the Green Belt than the existing development; or ‒ not cause substantial harm to the openness of the Green Belt, where the development would re-use previously developed land and contribute to meeting an identified affordable housing need within the area of the local planning authority. </w:t>
      </w:r>
    </w:p>
    <w:p>
      <w:pPr>
        <w:numPr>
          <w:numId w:val="0"/>
        </w:numPr>
        <w:rPr>
          <w:rFonts w:hint="default" w:ascii="Times New Roman" w:hAnsi="Times New Roman" w:cs="Times New Roman"/>
          <w:sz w:val="24"/>
        </w:rPr>
      </w:pPr>
    </w:p>
    <w:p>
      <w:pPr>
        <w:numPr>
          <w:numId w:val="0"/>
        </w:numPr>
        <w:rPr>
          <w:rFonts w:hint="default" w:ascii="Times New Roman" w:hAnsi="Times New Roman" w:cs="Times New Roman"/>
          <w:sz w:val="24"/>
          <w:lang w:val="en-UK"/>
        </w:rPr>
      </w:pPr>
      <w:r>
        <w:rPr>
          <w:rFonts w:hint="default" w:ascii="Times New Roman" w:hAnsi="Times New Roman" w:cs="Times New Roman"/>
          <w:b/>
          <w:bCs/>
          <w:i/>
          <w:iCs/>
          <w:sz w:val="24"/>
          <w:lang w:val="en-UK"/>
        </w:rPr>
        <w:t>Not applicable</w:t>
      </w:r>
    </w:p>
    <w:p>
      <w:pPr>
        <w:numPr>
          <w:numId w:val="0"/>
        </w:numPr>
        <w:rPr>
          <w:rFonts w:hint="default" w:ascii="Times New Roman" w:hAnsi="Times New Roman" w:cs="Times New Roman"/>
          <w:sz w:val="24"/>
        </w:rPr>
      </w:pPr>
    </w:p>
    <w:p>
      <w:pPr>
        <w:numPr>
          <w:numId w:val="0"/>
        </w:numPr>
        <w:rPr>
          <w:rFonts w:hint="default" w:ascii="Times New Roman" w:hAnsi="Times New Roman" w:cs="Times New Roman"/>
          <w:sz w:val="24"/>
        </w:rPr>
      </w:pPr>
      <w:r>
        <w:rPr>
          <w:rFonts w:hint="default" w:ascii="Times New Roman" w:hAnsi="Times New Roman" w:cs="Times New Roman"/>
          <w:sz w:val="24"/>
        </w:rPr>
        <w:t xml:space="preserve">Paragraph 155 also establishes that certain other forms of development are not inappropriate in the Green Belt provided they preserve its openness and do not conflict with the purposes of including land within it. These are: </w:t>
      </w:r>
    </w:p>
    <w:p>
      <w:pPr>
        <w:numPr>
          <w:numId w:val="0"/>
        </w:numPr>
        <w:rPr>
          <w:rFonts w:hint="default" w:ascii="Times New Roman" w:hAnsi="Times New Roman" w:cs="Times New Roman"/>
          <w:sz w:val="24"/>
        </w:rPr>
      </w:pPr>
    </w:p>
    <w:p>
      <w:pPr>
        <w:numPr>
          <w:ilvl w:val="0"/>
          <w:numId w:val="2"/>
        </w:numPr>
        <w:rPr>
          <w:rFonts w:hint="default" w:ascii="Times New Roman" w:hAnsi="Times New Roman" w:cs="Times New Roman"/>
          <w:sz w:val="24"/>
        </w:rPr>
      </w:pPr>
      <w:r>
        <w:rPr>
          <w:rFonts w:hint="default" w:ascii="Times New Roman" w:hAnsi="Times New Roman" w:cs="Times New Roman"/>
          <w:sz w:val="24"/>
        </w:rPr>
        <w:t xml:space="preserve">Mineral extraction </w:t>
      </w:r>
    </w:p>
    <w:p>
      <w:pPr>
        <w:numPr>
          <w:numId w:val="0"/>
        </w:numPr>
        <w:rPr>
          <w:rFonts w:hint="default" w:ascii="Times New Roman" w:hAnsi="Times New Roman" w:cs="Times New Roman"/>
          <w:sz w:val="24"/>
        </w:rPr>
      </w:pPr>
    </w:p>
    <w:p>
      <w:pPr>
        <w:numPr>
          <w:numId w:val="0"/>
        </w:numPr>
        <w:rPr>
          <w:rFonts w:hint="default" w:ascii="Times New Roman" w:hAnsi="Times New Roman" w:cs="Times New Roman"/>
          <w:sz w:val="24"/>
          <w:lang w:val="en-UK"/>
        </w:rPr>
      </w:pPr>
      <w:r>
        <w:rPr>
          <w:rFonts w:hint="default" w:ascii="Times New Roman" w:hAnsi="Times New Roman" w:cs="Times New Roman"/>
          <w:b/>
          <w:bCs/>
          <w:i/>
          <w:iCs/>
          <w:sz w:val="24"/>
          <w:lang w:val="en-UK"/>
        </w:rPr>
        <w:t>Not applicable</w:t>
      </w:r>
    </w:p>
    <w:p>
      <w:pPr>
        <w:numPr>
          <w:numId w:val="0"/>
        </w:numPr>
        <w:rPr>
          <w:rFonts w:hint="default" w:ascii="Times New Roman" w:hAnsi="Times New Roman" w:cs="Times New Roman"/>
          <w:sz w:val="24"/>
        </w:rPr>
      </w:pPr>
    </w:p>
    <w:p>
      <w:pPr>
        <w:numPr>
          <w:numId w:val="0"/>
        </w:numPr>
        <w:rPr>
          <w:rFonts w:hint="default" w:ascii="Times New Roman" w:hAnsi="Times New Roman" w:cs="Times New Roman"/>
          <w:sz w:val="24"/>
        </w:rPr>
      </w:pPr>
      <w:r>
        <w:rPr>
          <w:rFonts w:hint="default" w:ascii="Times New Roman" w:hAnsi="Times New Roman" w:cs="Times New Roman"/>
          <w:sz w:val="24"/>
        </w:rPr>
        <w:t xml:space="preserve">b) Engineering operations </w:t>
      </w:r>
    </w:p>
    <w:p>
      <w:pPr>
        <w:numPr>
          <w:numId w:val="0"/>
        </w:numPr>
        <w:rPr>
          <w:rFonts w:hint="default" w:ascii="Times New Roman" w:hAnsi="Times New Roman" w:cs="Times New Roman"/>
          <w:sz w:val="24"/>
        </w:rPr>
      </w:pPr>
    </w:p>
    <w:p>
      <w:pPr>
        <w:numPr>
          <w:numId w:val="0"/>
        </w:numPr>
        <w:rPr>
          <w:rFonts w:hint="default" w:ascii="Times New Roman" w:hAnsi="Times New Roman" w:cs="Times New Roman"/>
          <w:sz w:val="24"/>
          <w:lang w:val="en-UK"/>
        </w:rPr>
      </w:pPr>
      <w:r>
        <w:rPr>
          <w:rFonts w:hint="default" w:ascii="Times New Roman" w:hAnsi="Times New Roman" w:cs="Times New Roman"/>
          <w:b/>
          <w:bCs/>
          <w:i/>
          <w:iCs/>
          <w:sz w:val="24"/>
          <w:lang w:val="en-UK"/>
        </w:rPr>
        <w:t>Not applicable</w:t>
      </w:r>
    </w:p>
    <w:p>
      <w:pPr>
        <w:numPr>
          <w:numId w:val="0"/>
        </w:numPr>
        <w:rPr>
          <w:rFonts w:hint="default" w:ascii="Times New Roman" w:hAnsi="Times New Roman" w:cs="Times New Roman"/>
        </w:rPr>
      </w:pPr>
    </w:p>
    <w:p>
      <w:pPr>
        <w:numPr>
          <w:numId w:val="0"/>
        </w:numPr>
        <w:rPr>
          <w:rFonts w:hint="default" w:ascii="Times New Roman" w:hAnsi="Times New Roman" w:cs="Times New Roman"/>
          <w:sz w:val="24"/>
        </w:rPr>
      </w:pPr>
      <w:r>
        <w:rPr>
          <w:rFonts w:hint="default" w:ascii="Times New Roman" w:hAnsi="Times New Roman" w:cs="Times New Roman"/>
          <w:sz w:val="24"/>
        </w:rPr>
        <w:t xml:space="preserve">c) Local transport infrastructure which can demonstrate a requirement for a Green Belt location </w:t>
      </w:r>
    </w:p>
    <w:p>
      <w:pPr>
        <w:numPr>
          <w:numId w:val="0"/>
        </w:numPr>
        <w:rPr>
          <w:rFonts w:hint="default" w:ascii="Times New Roman" w:hAnsi="Times New Roman" w:cs="Times New Roman"/>
          <w:sz w:val="24"/>
        </w:rPr>
      </w:pPr>
    </w:p>
    <w:p>
      <w:pPr>
        <w:numPr>
          <w:numId w:val="0"/>
        </w:numPr>
        <w:rPr>
          <w:rFonts w:hint="default" w:ascii="Times New Roman" w:hAnsi="Times New Roman" w:cs="Times New Roman"/>
          <w:sz w:val="24"/>
        </w:rPr>
      </w:pPr>
      <w:r>
        <w:rPr>
          <w:rFonts w:hint="default" w:ascii="Times New Roman" w:hAnsi="Times New Roman" w:cs="Times New Roman"/>
          <w:b/>
          <w:bCs/>
          <w:i/>
          <w:iCs/>
          <w:sz w:val="24"/>
          <w:lang w:val="en-UK"/>
        </w:rPr>
        <w:t>Not applicable</w:t>
      </w:r>
      <w:r>
        <w:rPr>
          <w:rFonts w:hint="default" w:ascii="Times New Roman" w:hAnsi="Times New Roman" w:cs="Times New Roman"/>
          <w:sz w:val="24"/>
        </w:rPr>
        <w:t xml:space="preserve"> </w:t>
      </w:r>
    </w:p>
    <w:p>
      <w:pPr>
        <w:numPr>
          <w:numId w:val="0"/>
        </w:numPr>
        <w:rPr>
          <w:rFonts w:hint="default" w:ascii="Times New Roman" w:hAnsi="Times New Roman" w:cs="Times New Roman"/>
          <w:sz w:val="24"/>
        </w:rPr>
      </w:pPr>
    </w:p>
    <w:p>
      <w:pPr>
        <w:numPr>
          <w:numId w:val="0"/>
        </w:numPr>
        <w:rPr>
          <w:rFonts w:hint="default" w:ascii="Times New Roman" w:hAnsi="Times New Roman" w:cs="Times New Roman"/>
          <w:sz w:val="24"/>
        </w:rPr>
      </w:pPr>
      <w:r>
        <w:rPr>
          <w:rFonts w:hint="default" w:ascii="Times New Roman" w:hAnsi="Times New Roman" w:cs="Times New Roman"/>
          <w:sz w:val="24"/>
        </w:rPr>
        <w:t>d) The re-use of buildings provided that the buildings are of permanent and substantial construction</w:t>
      </w:r>
    </w:p>
    <w:p>
      <w:pPr>
        <w:numPr>
          <w:numId w:val="0"/>
        </w:numPr>
        <w:rPr>
          <w:rFonts w:hint="default" w:ascii="Times New Roman" w:hAnsi="Times New Roman" w:cs="Times New Roman"/>
          <w:sz w:val="24"/>
        </w:rPr>
      </w:pPr>
    </w:p>
    <w:p>
      <w:pPr>
        <w:numPr>
          <w:numId w:val="0"/>
        </w:numPr>
        <w:rPr>
          <w:rFonts w:hint="default" w:ascii="Times New Roman" w:hAnsi="Times New Roman" w:cs="Times New Roman"/>
          <w:sz w:val="24"/>
          <w:lang w:val="en-UK"/>
        </w:rPr>
      </w:pPr>
      <w:r>
        <w:rPr>
          <w:rFonts w:hint="default" w:ascii="Times New Roman" w:hAnsi="Times New Roman" w:cs="Times New Roman"/>
          <w:b/>
          <w:bCs/>
          <w:i/>
          <w:iCs/>
          <w:sz w:val="24"/>
          <w:lang w:val="en-UK"/>
        </w:rPr>
        <w:t>The existing building is to be retained and obviously of a substantial construction. The principle of the change of use has been accepted in the Pre Application Enquiry.</w:t>
      </w:r>
    </w:p>
    <w:p>
      <w:pPr>
        <w:numPr>
          <w:numId w:val="0"/>
        </w:numPr>
        <w:rPr>
          <w:rFonts w:hint="default" w:ascii="Times New Roman" w:hAnsi="Times New Roman" w:cs="Times New Roman"/>
          <w:sz w:val="24"/>
        </w:rPr>
      </w:pPr>
    </w:p>
    <w:p>
      <w:pPr>
        <w:numPr>
          <w:numId w:val="0"/>
        </w:numPr>
        <w:rPr>
          <w:rFonts w:hint="default" w:ascii="Times New Roman" w:hAnsi="Times New Roman" w:cs="Times New Roman"/>
          <w:sz w:val="24"/>
        </w:rPr>
      </w:pPr>
      <w:r>
        <w:rPr>
          <w:rFonts w:hint="default" w:ascii="Times New Roman" w:hAnsi="Times New Roman" w:cs="Times New Roman"/>
          <w:sz w:val="24"/>
        </w:rPr>
        <w:t>e) Material changes in the use of land; and</w:t>
      </w:r>
    </w:p>
    <w:p>
      <w:pPr>
        <w:numPr>
          <w:numId w:val="0"/>
        </w:numPr>
        <w:rPr>
          <w:rFonts w:hint="default" w:ascii="Times New Roman" w:hAnsi="Times New Roman" w:cs="Times New Roman"/>
          <w:sz w:val="24"/>
        </w:rPr>
      </w:pPr>
    </w:p>
    <w:p>
      <w:pPr>
        <w:numPr>
          <w:numId w:val="0"/>
        </w:numPr>
        <w:rPr>
          <w:rFonts w:hint="default" w:ascii="Times New Roman" w:hAnsi="Times New Roman" w:cs="Times New Roman"/>
          <w:sz w:val="24"/>
          <w:lang w:val="en-UK"/>
        </w:rPr>
      </w:pPr>
      <w:r>
        <w:rPr>
          <w:rFonts w:hint="default" w:ascii="Times New Roman" w:hAnsi="Times New Roman" w:cs="Times New Roman"/>
          <w:b/>
          <w:bCs/>
          <w:i/>
          <w:iCs/>
          <w:sz w:val="24"/>
          <w:lang w:val="en-UK"/>
        </w:rPr>
        <w:t>The principle of the change of use has been accepted in the Pre Application Enquiry.</w:t>
      </w:r>
    </w:p>
    <w:p>
      <w:pPr>
        <w:numPr>
          <w:numId w:val="0"/>
        </w:numPr>
        <w:rPr>
          <w:rFonts w:hint="default" w:ascii="Times New Roman" w:hAnsi="Times New Roman" w:cs="Times New Roman"/>
        </w:rPr>
      </w:pPr>
      <w:r>
        <w:rPr>
          <w:rFonts w:hint="default" w:ascii="Times New Roman" w:hAnsi="Times New Roman" w:cs="Times New Roman"/>
          <w:sz w:val="24"/>
        </w:rPr>
        <w:t xml:space="preserve"> </w:t>
      </w:r>
    </w:p>
    <w:p>
      <w:pPr>
        <w:numPr>
          <w:numId w:val="0"/>
        </w:numPr>
        <w:rPr>
          <w:rFonts w:hint="default" w:ascii="Times New Roman" w:hAnsi="Times New Roman" w:cs="Times New Roman"/>
          <w:sz w:val="24"/>
        </w:rPr>
      </w:pPr>
      <w:r>
        <w:rPr>
          <w:rFonts w:hint="default" w:ascii="Times New Roman" w:hAnsi="Times New Roman" w:cs="Times New Roman"/>
          <w:sz w:val="24"/>
        </w:rPr>
        <w:t xml:space="preserve">f) Development brought forward under a community right to build order or neighbourhood development order. </w:t>
      </w:r>
    </w:p>
    <w:p>
      <w:pPr>
        <w:numPr>
          <w:numId w:val="0"/>
        </w:numPr>
        <w:rPr>
          <w:rFonts w:hint="default" w:ascii="Times New Roman" w:hAnsi="Times New Roman" w:cs="Times New Roman"/>
          <w:sz w:val="24"/>
        </w:rPr>
      </w:pPr>
    </w:p>
    <w:p>
      <w:pPr>
        <w:numPr>
          <w:numId w:val="0"/>
        </w:numPr>
        <w:rPr>
          <w:rFonts w:hint="default" w:ascii="Times New Roman" w:hAnsi="Times New Roman" w:cs="Times New Roman"/>
          <w:sz w:val="24"/>
          <w:lang w:val="en-UK"/>
        </w:rPr>
      </w:pPr>
      <w:r>
        <w:rPr>
          <w:rFonts w:hint="default" w:ascii="Times New Roman" w:hAnsi="Times New Roman" w:cs="Times New Roman"/>
          <w:b/>
          <w:bCs/>
          <w:i/>
          <w:iCs/>
          <w:sz w:val="24"/>
          <w:lang w:val="en-UK"/>
        </w:rPr>
        <w:t>Not applicable</w:t>
      </w:r>
    </w:p>
    <w:p>
      <w:pPr>
        <w:numPr>
          <w:numId w:val="0"/>
        </w:numPr>
        <w:rPr>
          <w:rFonts w:hint="default" w:ascii="Times New Roman" w:hAnsi="Times New Roman" w:cs="Times New Roman"/>
          <w:sz w:val="24"/>
        </w:rPr>
      </w:pPr>
    </w:p>
    <w:p>
      <w:pPr>
        <w:numPr>
          <w:numId w:val="0"/>
        </w:numPr>
        <w:rPr>
          <w:rFonts w:hint="default" w:ascii="Times New Roman" w:hAnsi="Times New Roman" w:cs="Times New Roman"/>
          <w:sz w:val="24"/>
        </w:rPr>
      </w:pPr>
    </w:p>
    <w:p>
      <w:pPr>
        <w:numPr>
          <w:numId w:val="0"/>
        </w:numPr>
        <w:rPr>
          <w:rFonts w:hint="default" w:ascii="Times New Roman" w:hAnsi="Times New Roman" w:cs="Times New Roman"/>
          <w:sz w:val="24"/>
        </w:rPr>
      </w:pPr>
    </w:p>
    <w:p>
      <w:pPr>
        <w:numPr>
          <w:numId w:val="0"/>
        </w:numPr>
        <w:rPr>
          <w:rFonts w:hint="default" w:ascii="Times New Roman" w:hAnsi="Times New Roman" w:cs="Times New Roman"/>
          <w:sz w:val="24"/>
        </w:rPr>
      </w:pPr>
      <w:r>
        <w:rPr>
          <w:rFonts w:hint="default" w:ascii="Times New Roman" w:hAnsi="Times New Roman" w:cs="Times New Roman"/>
          <w:sz w:val="24"/>
        </w:rPr>
        <w:t xml:space="preserve">Inappropriate development is, by definition, harmful to the Green Belt and should not be approved except in very special circumstances (paragraph 152). </w:t>
      </w:r>
    </w:p>
    <w:p>
      <w:pPr>
        <w:numPr>
          <w:numId w:val="0"/>
        </w:numPr>
        <w:rPr>
          <w:rFonts w:hint="default" w:ascii="Times New Roman" w:hAnsi="Times New Roman" w:cs="Times New Roman"/>
          <w:sz w:val="24"/>
        </w:rPr>
      </w:pPr>
    </w:p>
    <w:p>
      <w:pPr>
        <w:numPr>
          <w:numId w:val="0"/>
        </w:numPr>
        <w:rPr>
          <w:rFonts w:hint="default" w:ascii="Times New Roman" w:hAnsi="Times New Roman" w:cs="Times New Roman"/>
          <w:sz w:val="24"/>
        </w:rPr>
      </w:pPr>
      <w:r>
        <w:rPr>
          <w:rFonts w:hint="default" w:ascii="Times New Roman" w:hAnsi="Times New Roman" w:cs="Times New Roman"/>
          <w:sz w:val="24"/>
        </w:rPr>
        <w:t xml:space="preserve">When considering planning applications, the NPPF states that LPAs should ensure that substantial weight is given to any harm to the Green Belt and ‘very special circumstances’ will not exist unless the potential harm to the Green Belt by reason of inappropriateness, and any other harm, is clearly outweighed by other considerations (paragraph 153). </w:t>
      </w:r>
    </w:p>
    <w:p>
      <w:pPr>
        <w:numPr>
          <w:numId w:val="0"/>
        </w:numPr>
        <w:rPr>
          <w:rFonts w:hint="default" w:ascii="Times New Roman" w:hAnsi="Times New Roman" w:cs="Times New Roman"/>
          <w:sz w:val="24"/>
        </w:rPr>
      </w:pPr>
    </w:p>
    <w:p>
      <w:pPr>
        <w:numPr>
          <w:numId w:val="0"/>
        </w:numPr>
        <w:rPr>
          <w:rFonts w:hint="default" w:ascii="Times New Roman" w:hAnsi="Times New Roman" w:cs="Times New Roman"/>
          <w:b/>
          <w:bCs/>
          <w:sz w:val="24"/>
          <w:u w:val="single" w:color="auto"/>
          <w:lang w:val="en-UK"/>
        </w:rPr>
      </w:pPr>
      <w:r>
        <w:rPr>
          <w:rFonts w:hint="default" w:ascii="Times New Roman" w:hAnsi="Times New Roman" w:cs="Times New Roman"/>
          <w:b/>
          <w:bCs/>
          <w:sz w:val="24"/>
          <w:u w:val="single" w:color="auto"/>
          <w:lang w:val="en-UK"/>
        </w:rPr>
        <w:t>Very Special Circumstances</w:t>
      </w:r>
    </w:p>
    <w:p>
      <w:pPr>
        <w:numPr>
          <w:numId w:val="0"/>
        </w:numPr>
        <w:rPr>
          <w:rFonts w:hint="default" w:ascii="Times New Roman" w:hAnsi="Times New Roman" w:cs="Times New Roman"/>
          <w:b/>
          <w:bCs/>
          <w:sz w:val="24"/>
          <w:u w:val="single" w:color="auto"/>
          <w:lang w:val="en-UK"/>
        </w:rPr>
      </w:pPr>
    </w:p>
    <w:p>
      <w:pPr>
        <w:numPr>
          <w:numId w:val="0"/>
        </w:numPr>
        <w:rPr>
          <w:rFonts w:hint="default" w:ascii="Times New Roman" w:hAnsi="Times New Roman" w:cs="Times New Roman"/>
          <w:b/>
          <w:bCs/>
          <w:sz w:val="24"/>
          <w:u w:val="single" w:color="auto"/>
          <w:lang w:val="en-UK"/>
        </w:rPr>
      </w:pPr>
      <w:r>
        <w:rPr>
          <w:rFonts w:hint="default" w:ascii="Times New Roman" w:hAnsi="Times New Roman" w:cs="Times New Roman"/>
          <w:b/>
          <w:bCs/>
          <w:sz w:val="24"/>
          <w:u w:val="single" w:color="auto"/>
          <w:lang w:val="en-UK"/>
        </w:rPr>
        <w:t>SEN Facilities</w:t>
      </w:r>
    </w:p>
    <w:p>
      <w:pPr>
        <w:numPr>
          <w:numId w:val="0"/>
        </w:numPr>
        <w:rPr>
          <w:rFonts w:hint="default" w:ascii="Times New Roman" w:hAnsi="Times New Roman" w:cs="Times New Roman"/>
          <w:b w:val="0"/>
          <w:bCs w:val="0"/>
          <w:sz w:val="24"/>
          <w:lang w:val="en-UK"/>
        </w:rPr>
      </w:pPr>
    </w:p>
    <w:p>
      <w:pPr>
        <w:numPr>
          <w:numId w:val="0"/>
        </w:numPr>
        <w:rPr>
          <w:rFonts w:hint="default" w:ascii="Times New Roman" w:hAnsi="Times New Roman" w:cs="Times New Roman"/>
          <w:b w:val="0"/>
          <w:bCs w:val="0"/>
          <w:sz w:val="24"/>
          <w:lang w:val="en-UK"/>
        </w:rPr>
      </w:pPr>
      <w:r>
        <w:rPr>
          <w:rFonts w:hint="default" w:ascii="Times New Roman" w:hAnsi="Times New Roman" w:cs="Times New Roman"/>
          <w:b w:val="0"/>
          <w:bCs w:val="0"/>
          <w:sz w:val="24"/>
          <w:lang w:val="en-UK"/>
        </w:rPr>
        <w:t>Whilst the applicants are the owners of Rainshore House, should planning approval be granted, they have an agreement for specialist SEN operators, The Aurora Group, to purchase the property and establish the school.</w:t>
      </w:r>
    </w:p>
    <w:p>
      <w:pPr>
        <w:numPr>
          <w:numId w:val="0"/>
        </w:numPr>
        <w:rPr>
          <w:rFonts w:hint="default" w:ascii="Times New Roman" w:hAnsi="Times New Roman" w:cs="Times New Roman"/>
          <w:b w:val="0"/>
          <w:bCs w:val="0"/>
          <w:sz w:val="24"/>
          <w:lang w:val="en-UK"/>
        </w:rPr>
      </w:pPr>
    </w:p>
    <w:p>
      <w:pPr>
        <w:numPr>
          <w:numId w:val="0"/>
        </w:numPr>
        <w:rPr>
          <w:rFonts w:hint="default" w:ascii="Times New Roman" w:hAnsi="Times New Roman" w:cs="Times New Roman"/>
          <w:b w:val="0"/>
          <w:bCs w:val="0"/>
          <w:sz w:val="24"/>
          <w:lang w:val="en-UK"/>
        </w:rPr>
      </w:pPr>
      <w:r>
        <w:rPr>
          <w:rFonts w:hint="default" w:ascii="Times New Roman" w:hAnsi="Times New Roman" w:cs="Times New Roman"/>
          <w:b w:val="0"/>
          <w:bCs w:val="0"/>
          <w:sz w:val="24"/>
          <w:lang w:val="en-UK"/>
        </w:rPr>
        <w:t>The Pre Application Enquiry response states that VSCs had not been presented and therefore the proposal would be considered inappropriate. The submission had mentioned that there is a paucity of SEN schools in the borough and that Rochdale MBC was having to pay fees and travelling expenses to send local children to facilities outside the borough. Within the submission documentation is a Freedom of Information letter from the council’s Children’s Services Early Help and Schools Department which indicates that as of last year 432 children were educated outside the borough and the cost of fees and travelling costs in the same year was just short of £2 million.</w:t>
      </w:r>
    </w:p>
    <w:p>
      <w:pPr>
        <w:numPr>
          <w:numId w:val="0"/>
        </w:numPr>
        <w:rPr>
          <w:rFonts w:hint="default" w:ascii="Times New Roman" w:hAnsi="Times New Roman" w:cs="Times New Roman"/>
          <w:b w:val="0"/>
          <w:bCs w:val="0"/>
          <w:sz w:val="24"/>
          <w:lang w:val="en-UK"/>
        </w:rPr>
      </w:pPr>
      <w:r>
        <w:rPr>
          <w:rFonts w:hint="default" w:ascii="Times New Roman" w:hAnsi="Times New Roman" w:cs="Times New Roman"/>
          <w:b w:val="0"/>
          <w:bCs w:val="0"/>
          <w:sz w:val="24"/>
          <w:lang w:val="en-UK"/>
        </w:rPr>
        <w:t>In addition there were 63 SEN children home schooled and 55 children who are schooled at non SEN schools.</w:t>
      </w:r>
    </w:p>
    <w:p>
      <w:pPr>
        <w:numPr>
          <w:numId w:val="0"/>
        </w:numPr>
        <w:rPr>
          <w:rFonts w:hint="default" w:ascii="Times New Roman" w:hAnsi="Times New Roman" w:cs="Times New Roman"/>
          <w:b w:val="0"/>
          <w:bCs w:val="0"/>
          <w:sz w:val="24"/>
          <w:lang w:val="en-UK"/>
        </w:rPr>
      </w:pPr>
      <w:r>
        <w:rPr>
          <w:rFonts w:hint="default" w:ascii="Times New Roman" w:hAnsi="Times New Roman" w:cs="Times New Roman"/>
          <w:b w:val="0"/>
          <w:bCs w:val="0"/>
          <w:sz w:val="24"/>
          <w:lang w:val="en-UK"/>
        </w:rPr>
        <w:t xml:space="preserve">The change of use and extension of Rainshore House into a SEN school would provide much needed full time day education places for up to 55 for children which would also be financially beneficial to the council’s SEN budget. </w:t>
      </w:r>
    </w:p>
    <w:p>
      <w:pPr>
        <w:numPr>
          <w:numId w:val="0"/>
        </w:numPr>
        <w:rPr>
          <w:rFonts w:hint="default" w:ascii="Times New Roman" w:hAnsi="Times New Roman" w:cs="Times New Roman"/>
          <w:b w:val="0"/>
          <w:bCs w:val="0"/>
          <w:sz w:val="24"/>
          <w:lang w:val="en-UK"/>
        </w:rPr>
      </w:pPr>
      <w:r>
        <w:rPr>
          <w:rFonts w:hint="default" w:ascii="Times New Roman" w:hAnsi="Times New Roman" w:cs="Times New Roman"/>
          <w:b w:val="0"/>
          <w:bCs w:val="0"/>
          <w:sz w:val="24"/>
          <w:lang w:val="en-UK"/>
        </w:rPr>
        <w:t>The lack of SEN facilities is not just a local, but a national issue and various editorials and reports have been noted below which emphasise the dire need for this type of facility.</w:t>
      </w:r>
    </w:p>
    <w:p>
      <w:pPr>
        <w:shd w:val="solid" w:color="FFFFFF" w:fill="auto"/>
        <w:autoSpaceDN w:val="0"/>
        <w:spacing w:after="141" w:line="768" w:lineRule="atLeast"/>
        <w:ind w:firstLine="0"/>
        <w:rPr>
          <w:rFonts w:hint="default" w:ascii="Times New Roman" w:hAnsi="Times New Roman" w:cs="Times New Roman"/>
          <w:b/>
          <w:i w:val="0"/>
          <w:color w:val="151824"/>
          <w:spacing w:val="-3"/>
          <w:sz w:val="24"/>
          <w:szCs w:val="24"/>
          <w:u w:val="single" w:color="auto"/>
          <w:shd w:val="clear" w:color="auto" w:fill="FFFFFF"/>
          <w:lang w:val="en-UK"/>
        </w:rPr>
      </w:pPr>
      <w:r>
        <w:rPr>
          <w:rFonts w:hint="default" w:ascii="Times New Roman" w:hAnsi="Times New Roman" w:cs="Times New Roman"/>
          <w:b/>
          <w:i w:val="0"/>
          <w:color w:val="151824"/>
          <w:spacing w:val="-3"/>
          <w:sz w:val="24"/>
          <w:szCs w:val="24"/>
          <w:u w:val="single" w:color="auto"/>
          <w:shd w:val="clear" w:color="auto" w:fill="FFFFFF"/>
          <w:lang w:val="en-UK"/>
        </w:rPr>
        <w:t>ITV News. 13</w:t>
      </w:r>
      <w:r>
        <w:rPr>
          <w:rFonts w:hint="default" w:ascii="Times New Roman" w:hAnsi="Times New Roman" w:cs="Times New Roman"/>
          <w:b/>
          <w:i w:val="0"/>
          <w:color w:val="151824"/>
          <w:spacing w:val="-3"/>
          <w:sz w:val="24"/>
          <w:szCs w:val="24"/>
          <w:u w:val="single" w:color="auto"/>
          <w:shd w:val="clear" w:color="auto" w:fill="FFFFFF"/>
          <w:vertAlign w:val="superscript"/>
          <w:lang w:val="en-UK"/>
        </w:rPr>
        <w:t>th</w:t>
      </w:r>
      <w:r>
        <w:rPr>
          <w:rFonts w:hint="default" w:ascii="Times New Roman" w:hAnsi="Times New Roman" w:cs="Times New Roman"/>
          <w:b/>
          <w:i w:val="0"/>
          <w:color w:val="151824"/>
          <w:spacing w:val="-3"/>
          <w:sz w:val="24"/>
          <w:szCs w:val="24"/>
          <w:u w:val="single" w:color="auto"/>
          <w:shd w:val="clear" w:color="auto" w:fill="FFFFFF"/>
          <w:lang w:val="en-UK"/>
        </w:rPr>
        <w:t xml:space="preserve"> February 2024.</w:t>
      </w:r>
    </w:p>
    <w:p>
      <w:pPr>
        <w:widowControl/>
        <w:shd w:val="solid" w:color="FFFFFF" w:fill="auto"/>
        <w:wordWrap/>
        <w:autoSpaceDN w:val="0"/>
        <w:adjustRightInd/>
        <w:snapToGrid/>
        <w:spacing w:before="0" w:after="21" w:line="768" w:lineRule="atLeast"/>
        <w:ind w:left="0" w:leftChars="0" w:right="0" w:firstLine="0" w:firstLineChars="0"/>
        <w:jc w:val="both"/>
        <w:textAlignment w:val="auto"/>
        <w:outlineLvl w:val="9"/>
        <w:rPr>
          <w:rFonts w:hint="default" w:ascii="Times New Roman" w:hAnsi="Times New Roman" w:cs="Times New Roman"/>
          <w:b/>
          <w:i w:val="0"/>
          <w:color w:val="151824"/>
          <w:spacing w:val="-3"/>
          <w:sz w:val="24"/>
          <w:szCs w:val="24"/>
          <w:shd w:val="clear" w:color="auto" w:fill="FFFFFF"/>
          <w:lang w:val="en-UK"/>
        </w:rPr>
      </w:pPr>
      <w:r>
        <w:rPr>
          <w:rFonts w:hint="default" w:ascii="Times New Roman" w:hAnsi="Times New Roman" w:cs="Times New Roman"/>
          <w:b/>
          <w:i w:val="0"/>
          <w:color w:val="151824"/>
          <w:spacing w:val="-3"/>
          <w:sz w:val="24"/>
          <w:szCs w:val="24"/>
          <w:shd w:val="clear" w:color="auto" w:fill="FFFFFF"/>
        </w:rPr>
        <w:t>Nearly 9,000 children with special educational needs missing out on schooling</w:t>
      </w:r>
      <w:r>
        <w:rPr>
          <w:rFonts w:hint="default" w:ascii="Times New Roman" w:hAnsi="Times New Roman" w:cs="Times New Roman"/>
          <w:b/>
          <w:i w:val="0"/>
          <w:color w:val="151824"/>
          <w:spacing w:val="-3"/>
          <w:sz w:val="24"/>
          <w:szCs w:val="24"/>
          <w:shd w:val="clear" w:color="auto" w:fill="FFFFFF"/>
          <w:lang w:val="en-UK"/>
        </w:rPr>
        <w:t>.</w:t>
      </w:r>
    </w:p>
    <w:p>
      <w:pPr>
        <w:shd w:val="solid" w:color="FFFFFF" w:fill="auto"/>
        <w:autoSpaceDN w:val="0"/>
        <w:spacing w:afterAutospacing="1" w:line="383" w:lineRule="atLeast"/>
        <w:ind w:firstLine="0"/>
        <w:rPr>
          <w:rFonts w:hint="default" w:ascii="Times New Roman" w:hAnsi="Times New Roman" w:cs="Times New Roman"/>
          <w:b w:val="0"/>
          <w:i w:val="0"/>
          <w:color w:val="22252F"/>
          <w:spacing w:val="-2"/>
          <w:sz w:val="24"/>
          <w:shd w:val="clear" w:color="auto" w:fill="FFFFFF"/>
        </w:rPr>
      </w:pPr>
      <w:r>
        <w:rPr>
          <w:rFonts w:hint="default" w:ascii="Times New Roman" w:hAnsi="Times New Roman" w:cs="Times New Roman"/>
          <w:b w:val="0"/>
          <w:i w:val="0"/>
          <w:color w:val="22252F"/>
          <w:spacing w:val="-2"/>
          <w:sz w:val="24"/>
          <w:shd w:val="clear" w:color="auto" w:fill="FFFFFF"/>
        </w:rPr>
        <w:t xml:space="preserve">Over 1.5 million school pupils in England have </w:t>
      </w:r>
      <w:r>
        <w:rPr>
          <w:rFonts w:hint="default" w:ascii="Times New Roman" w:hAnsi="Times New Roman" w:cs="Times New Roman"/>
          <w:b w:val="0"/>
          <w:bCs/>
          <w:i w:val="0"/>
          <w:color w:val="000000"/>
          <w:spacing w:val="-2"/>
          <w:sz w:val="24"/>
          <w:u w:val="none"/>
        </w:rPr>
        <w:fldChar w:fldCharType="begin"/>
      </w:r>
      <w:r>
        <w:rPr>
          <w:rFonts w:hint="default" w:ascii="Times New Roman" w:hAnsi="Times New Roman" w:cs="Times New Roman"/>
          <w:b w:val="0"/>
          <w:bCs/>
          <w:i w:val="0"/>
          <w:color w:val="000000"/>
          <w:spacing w:val="-2"/>
          <w:sz w:val="24"/>
          <w:u w:val="none"/>
        </w:rPr>
        <w:instrText xml:space="preserve">HYPERLINK "https://www.itv.com/news/topic/education"</w:instrText>
      </w:r>
      <w:r>
        <w:rPr>
          <w:rFonts w:hint="default" w:ascii="Times New Roman" w:hAnsi="Times New Roman" w:cs="Times New Roman"/>
          <w:b w:val="0"/>
          <w:bCs/>
          <w:i w:val="0"/>
          <w:color w:val="000000"/>
          <w:spacing w:val="-2"/>
          <w:sz w:val="24"/>
          <w:u w:val="none"/>
        </w:rPr>
        <w:fldChar w:fldCharType="separate"/>
      </w:r>
      <w:r>
        <w:rPr>
          <w:rFonts w:hint="default" w:ascii="Times New Roman" w:hAnsi="Times New Roman" w:cs="Times New Roman"/>
          <w:b w:val="0"/>
          <w:bCs/>
          <w:i w:val="0"/>
          <w:color w:val="000000"/>
          <w:spacing w:val="-2"/>
          <w:sz w:val="24"/>
          <w:u w:val="none"/>
        </w:rPr>
        <w:t>special educational needs</w:t>
      </w:r>
      <w:r>
        <w:rPr>
          <w:rFonts w:hint="default" w:ascii="Times New Roman" w:hAnsi="Times New Roman" w:cs="Times New Roman"/>
          <w:b w:val="0"/>
          <w:bCs/>
          <w:i w:val="0"/>
          <w:color w:val="000000"/>
          <w:spacing w:val="-2"/>
          <w:sz w:val="24"/>
          <w:u w:val="none"/>
        </w:rPr>
        <w:fldChar w:fldCharType="end"/>
      </w:r>
      <w:r>
        <w:rPr>
          <w:rFonts w:hint="default" w:ascii="Times New Roman" w:hAnsi="Times New Roman" w:cs="Times New Roman"/>
          <w:b w:val="0"/>
          <w:bCs/>
          <w:i w:val="0"/>
          <w:color w:val="000000"/>
          <w:spacing w:val="-2"/>
          <w:sz w:val="24"/>
          <w:shd w:val="clear" w:color="auto" w:fill="FFFFFF"/>
        </w:rPr>
        <w:t>.</w:t>
      </w:r>
    </w:p>
    <w:p>
      <w:pPr>
        <w:shd w:val="solid" w:color="FFFFFF" w:fill="auto"/>
        <w:autoSpaceDN w:val="0"/>
        <w:spacing w:afterAutospacing="1" w:line="383" w:lineRule="atLeast"/>
        <w:ind w:firstLine="0"/>
        <w:rPr>
          <w:rFonts w:hint="default" w:ascii="Times New Roman" w:hAnsi="Times New Roman" w:cs="Times New Roman"/>
          <w:b w:val="0"/>
          <w:i w:val="0"/>
          <w:color w:val="22252F"/>
          <w:spacing w:val="-2"/>
          <w:sz w:val="24"/>
          <w:shd w:val="clear" w:color="auto" w:fill="FFFFFF"/>
        </w:rPr>
      </w:pPr>
      <w:r>
        <w:rPr>
          <w:rFonts w:hint="default" w:ascii="Times New Roman" w:hAnsi="Times New Roman" w:cs="Times New Roman"/>
          <w:b w:val="0"/>
          <w:i w:val="0"/>
          <w:color w:val="22252F"/>
          <w:spacing w:val="-2"/>
          <w:sz w:val="24"/>
          <w:shd w:val="clear" w:color="auto" w:fill="FFFFFF"/>
        </w:rPr>
        <w:t>Most are assisted through SEN support in schools. But there are more than half a million children and young people with an Education Health Care Plan (EHCP or EHC Plan).</w:t>
      </w:r>
    </w:p>
    <w:p>
      <w:pPr>
        <w:shd w:val="solid" w:color="FFFFFF" w:fill="auto"/>
        <w:autoSpaceDN w:val="0"/>
        <w:spacing w:afterAutospacing="1" w:line="383" w:lineRule="atLeast"/>
        <w:ind w:firstLine="0"/>
        <w:rPr>
          <w:rFonts w:hint="default" w:ascii="Times New Roman" w:hAnsi="Times New Roman" w:cs="Times New Roman"/>
          <w:b w:val="0"/>
          <w:i w:val="0"/>
          <w:color w:val="22252F"/>
          <w:spacing w:val="-2"/>
          <w:sz w:val="24"/>
          <w:shd w:val="clear" w:color="auto" w:fill="FFFFFF"/>
        </w:rPr>
      </w:pPr>
      <w:r>
        <w:rPr>
          <w:rFonts w:hint="default" w:ascii="Times New Roman" w:hAnsi="Times New Roman" w:cs="Times New Roman"/>
          <w:b w:val="0"/>
          <w:i w:val="0"/>
          <w:color w:val="22252F"/>
          <w:spacing w:val="-2"/>
          <w:sz w:val="24"/>
          <w:shd w:val="clear" w:color="auto" w:fill="FFFFFF"/>
        </w:rPr>
        <w:t xml:space="preserve">An EHCP is a document generated by the local authority following an assessment of a </w:t>
      </w:r>
      <w:r>
        <w:rPr>
          <w:rFonts w:hint="default" w:ascii="Times New Roman" w:hAnsi="Times New Roman" w:cs="Times New Roman"/>
          <w:b w:val="0"/>
          <w:bCs/>
          <w:i w:val="0"/>
          <w:color w:val="000000"/>
          <w:spacing w:val="-2"/>
          <w:sz w:val="24"/>
          <w:u w:val="none"/>
        </w:rPr>
        <w:fldChar w:fldCharType="begin"/>
      </w:r>
      <w:r>
        <w:rPr>
          <w:rFonts w:hint="default" w:ascii="Times New Roman" w:hAnsi="Times New Roman" w:cs="Times New Roman"/>
          <w:b w:val="0"/>
          <w:bCs/>
          <w:i w:val="0"/>
          <w:color w:val="000000"/>
          <w:spacing w:val="-2"/>
          <w:sz w:val="24"/>
          <w:u w:val="none"/>
        </w:rPr>
        <w:instrText xml:space="preserve">HYPERLINK "https://www.itv.com/news/topic/children"</w:instrText>
      </w:r>
      <w:r>
        <w:rPr>
          <w:rFonts w:hint="default" w:ascii="Times New Roman" w:hAnsi="Times New Roman" w:cs="Times New Roman"/>
          <w:b w:val="0"/>
          <w:bCs/>
          <w:i w:val="0"/>
          <w:color w:val="000000"/>
          <w:spacing w:val="-2"/>
          <w:sz w:val="24"/>
          <w:u w:val="none"/>
        </w:rPr>
        <w:fldChar w:fldCharType="separate"/>
      </w:r>
      <w:r>
        <w:rPr>
          <w:rFonts w:hint="default" w:ascii="Times New Roman" w:hAnsi="Times New Roman" w:cs="Times New Roman"/>
          <w:b w:val="0"/>
          <w:bCs/>
          <w:i w:val="0"/>
          <w:color w:val="000000"/>
          <w:spacing w:val="-2"/>
          <w:sz w:val="24"/>
          <w:u w:val="none"/>
        </w:rPr>
        <w:t>children</w:t>
      </w:r>
      <w:r>
        <w:rPr>
          <w:rFonts w:hint="default" w:ascii="Times New Roman" w:hAnsi="Times New Roman" w:cs="Times New Roman"/>
          <w:b w:val="0"/>
          <w:bCs/>
          <w:i w:val="0"/>
          <w:color w:val="000000"/>
          <w:spacing w:val="-2"/>
          <w:sz w:val="24"/>
          <w:u w:val="none"/>
        </w:rPr>
        <w:fldChar w:fldCharType="end"/>
      </w:r>
      <w:r>
        <w:rPr>
          <w:rFonts w:hint="default" w:ascii="Times New Roman" w:hAnsi="Times New Roman" w:cs="Times New Roman"/>
          <w:b w:val="0"/>
          <w:bCs/>
          <w:i w:val="0"/>
          <w:color w:val="000000"/>
          <w:spacing w:val="-2"/>
          <w:sz w:val="24"/>
          <w:shd w:val="clear" w:color="auto" w:fill="FFFFFF"/>
        </w:rPr>
        <w:t>’s</w:t>
      </w:r>
      <w:r>
        <w:rPr>
          <w:rFonts w:hint="default" w:ascii="Times New Roman" w:hAnsi="Times New Roman" w:cs="Times New Roman"/>
          <w:b w:val="0"/>
          <w:bCs/>
          <w:i w:val="0"/>
          <w:color w:val="22252F"/>
          <w:spacing w:val="-2"/>
          <w:sz w:val="24"/>
          <w:shd w:val="clear" w:color="auto" w:fill="FFFFFF"/>
        </w:rPr>
        <w:t xml:space="preserve"> </w:t>
      </w:r>
      <w:r>
        <w:rPr>
          <w:rFonts w:hint="default" w:ascii="Times New Roman" w:hAnsi="Times New Roman" w:cs="Times New Roman"/>
          <w:b w:val="0"/>
          <w:i w:val="0"/>
          <w:color w:val="22252F"/>
          <w:spacing w:val="-2"/>
          <w:sz w:val="24"/>
          <w:shd w:val="clear" w:color="auto" w:fill="FFFFFF"/>
        </w:rPr>
        <w:t>special educational needs and any relevant health and social care needs.</w:t>
      </w:r>
    </w:p>
    <w:p>
      <w:pPr>
        <w:shd w:val="solid" w:color="FFFFFF" w:fill="auto"/>
        <w:autoSpaceDN w:val="0"/>
        <w:spacing w:afterAutospacing="1" w:line="383" w:lineRule="atLeast"/>
        <w:ind w:firstLine="0"/>
        <w:rPr>
          <w:rFonts w:hint="default" w:ascii="Times New Roman" w:hAnsi="Times New Roman" w:cs="Times New Roman"/>
          <w:b w:val="0"/>
          <w:i w:val="0"/>
          <w:color w:val="22252F"/>
          <w:spacing w:val="-2"/>
          <w:sz w:val="24"/>
          <w:shd w:val="clear" w:color="auto" w:fill="FFFFFF"/>
        </w:rPr>
      </w:pPr>
      <w:r>
        <w:rPr>
          <w:rFonts w:hint="default" w:ascii="Times New Roman" w:hAnsi="Times New Roman" w:cs="Times New Roman"/>
          <w:b w:val="0"/>
          <w:i w:val="0"/>
          <w:color w:val="22252F"/>
          <w:spacing w:val="-2"/>
          <w:sz w:val="24"/>
          <w:shd w:val="clear" w:color="auto" w:fill="FFFFFF"/>
        </w:rPr>
        <w:t>It specifies provisions which will deliver additional support to meet the pupil’s needs.</w:t>
      </w:r>
    </w:p>
    <w:p>
      <w:pPr>
        <w:shd w:val="solid" w:color="FFFFFF" w:fill="auto"/>
        <w:autoSpaceDN w:val="0"/>
        <w:spacing w:afterAutospacing="1" w:line="383" w:lineRule="atLeast"/>
        <w:ind w:firstLine="0"/>
        <w:rPr>
          <w:rFonts w:hint="default" w:ascii="Times New Roman" w:hAnsi="Times New Roman" w:cs="Times New Roman"/>
          <w:b w:val="0"/>
          <w:i w:val="0"/>
          <w:color w:val="22252F"/>
          <w:spacing w:val="-2"/>
          <w:sz w:val="24"/>
          <w:shd w:val="clear" w:color="auto" w:fill="FFFFFF"/>
        </w:rPr>
      </w:pPr>
      <w:r>
        <w:rPr>
          <w:rFonts w:hint="default" w:ascii="Times New Roman" w:hAnsi="Times New Roman" w:cs="Times New Roman"/>
          <w:b w:val="0"/>
          <w:i w:val="0"/>
          <w:color w:val="22252F"/>
          <w:spacing w:val="-2"/>
          <w:sz w:val="24"/>
          <w:shd w:val="clear" w:color="auto" w:fill="FFFFFF"/>
        </w:rPr>
        <w:t>In 2022, 114,482 requests were made to local authorities for an EHCP. This is up from 93,300 in 2021 (23%).</w:t>
      </w:r>
    </w:p>
    <w:p>
      <w:pPr>
        <w:widowControl/>
        <w:shd w:val="solid" w:color="FFFFFF" w:fill="auto"/>
        <w:wordWrap/>
        <w:autoSpaceDN w:val="0"/>
        <w:adjustRightInd/>
        <w:snapToGrid/>
        <w:spacing w:before="0" w:after="21" w:line="768" w:lineRule="atLeast"/>
        <w:ind w:left="0" w:leftChars="0" w:right="0" w:firstLine="0" w:firstLineChars="0"/>
        <w:jc w:val="both"/>
        <w:textAlignment w:val="auto"/>
        <w:outlineLvl w:val="9"/>
        <w:rPr>
          <w:rFonts w:hint="default" w:ascii="Times New Roman" w:hAnsi="Times New Roman" w:cs="Times New Roman"/>
          <w:b/>
          <w:i w:val="0"/>
          <w:color w:val="151824"/>
          <w:spacing w:val="-3"/>
          <w:sz w:val="24"/>
          <w:szCs w:val="24"/>
          <w:shd w:val="clear" w:color="auto" w:fill="FFFFFF"/>
          <w:lang w:val="en-UK"/>
        </w:rPr>
      </w:pPr>
    </w:p>
    <w:p>
      <w:pPr>
        <w:numPr>
          <w:numId w:val="0"/>
        </w:numPr>
        <w:rPr>
          <w:rFonts w:hint="default" w:ascii="Times New Roman" w:hAnsi="Times New Roman" w:cs="Times New Roman"/>
          <w:b w:val="0"/>
          <w:bCs w:val="0"/>
          <w:sz w:val="24"/>
          <w:lang w:val="en-UK"/>
        </w:rPr>
      </w:pPr>
    </w:p>
    <w:p>
      <w:pPr>
        <w:shd w:val="solid" w:color="FFFFFF" w:fill="auto"/>
        <w:autoSpaceDN w:val="0"/>
        <w:spacing w:afterAutospacing="1" w:line="383" w:lineRule="atLeast"/>
        <w:ind w:firstLine="0"/>
        <w:rPr>
          <w:rFonts w:hint="default" w:ascii="Times New Roman" w:hAnsi="Times New Roman" w:cs="Times New Roman"/>
          <w:b w:val="0"/>
          <w:i w:val="0"/>
          <w:color w:val="22252F"/>
          <w:spacing w:val="-2"/>
          <w:sz w:val="24"/>
          <w:shd w:val="clear" w:color="auto" w:fill="FFFFFF"/>
        </w:rPr>
      </w:pPr>
      <w:r>
        <w:rPr>
          <w:rFonts w:hint="default" w:ascii="Times New Roman" w:hAnsi="Times New Roman" w:cs="Times New Roman"/>
          <w:b w:val="0"/>
          <w:i w:val="0"/>
          <w:color w:val="22252F"/>
          <w:spacing w:val="-2"/>
          <w:sz w:val="24"/>
          <w:shd w:val="clear" w:color="auto" w:fill="FFFFFF"/>
        </w:rPr>
        <w:t>But while the numbers of children and young people with EHCPs has gone up every year since 2010, exclusive data obtained by ITV News has found that 8,660 children in England, Wales and Scotland who have an EHCP still are not accessing any formal education.</w:t>
      </w:r>
    </w:p>
    <w:p>
      <w:pPr>
        <w:shd w:val="solid" w:color="FFFFFF" w:fill="auto"/>
        <w:autoSpaceDN w:val="0"/>
        <w:spacing w:afterAutospacing="1" w:line="383" w:lineRule="atLeast"/>
        <w:ind w:firstLine="0"/>
        <w:rPr>
          <w:rFonts w:hint="default" w:ascii="Times New Roman" w:hAnsi="Times New Roman" w:cs="Times New Roman"/>
          <w:b w:val="0"/>
          <w:i w:val="0"/>
          <w:color w:val="22252F"/>
          <w:spacing w:val="-2"/>
          <w:sz w:val="24"/>
          <w:shd w:val="clear" w:color="auto" w:fill="FFFFFF"/>
        </w:rPr>
      </w:pPr>
      <w:r>
        <w:rPr>
          <w:rFonts w:hint="default" w:ascii="Times New Roman" w:hAnsi="Times New Roman" w:cs="Times New Roman"/>
          <w:b w:val="0"/>
          <w:i w:val="0"/>
          <w:color w:val="22252F"/>
          <w:spacing w:val="-2"/>
          <w:sz w:val="24"/>
          <w:shd w:val="clear" w:color="auto" w:fill="FFFFFF"/>
        </w:rPr>
        <w:t>5,254 children in England and Wales who have an EHCP don’t have a place at any school.</w:t>
      </w:r>
    </w:p>
    <w:p>
      <w:pPr>
        <w:shd w:val="solid" w:color="FFFFFF" w:fill="auto"/>
        <w:autoSpaceDN w:val="0"/>
        <w:spacing w:afterAutospacing="1" w:line="383" w:lineRule="atLeast"/>
        <w:ind w:firstLine="0"/>
        <w:rPr>
          <w:rFonts w:hint="default" w:ascii="Times New Roman" w:hAnsi="Times New Roman" w:cs="Times New Roman"/>
          <w:b/>
          <w:bCs/>
          <w:i w:val="0"/>
          <w:color w:val="22252F"/>
          <w:spacing w:val="-2"/>
          <w:sz w:val="24"/>
          <w:u w:val="single" w:color="auto"/>
          <w:shd w:val="clear" w:color="auto" w:fill="FFFFFF"/>
          <w:lang w:val="en-UK"/>
        </w:rPr>
      </w:pPr>
      <w:r>
        <w:rPr>
          <w:rFonts w:hint="default" w:ascii="Times New Roman" w:hAnsi="Times New Roman" w:cs="Times New Roman"/>
          <w:b/>
          <w:bCs/>
          <w:i w:val="0"/>
          <w:color w:val="22252F"/>
          <w:spacing w:val="-2"/>
          <w:sz w:val="24"/>
          <w:u w:val="single" w:color="auto"/>
          <w:shd w:val="clear" w:color="auto" w:fill="FFFFFF"/>
          <w:lang w:val="en-UK"/>
        </w:rPr>
        <w:t>Teaching Personel . 11</w:t>
      </w:r>
      <w:r>
        <w:rPr>
          <w:rFonts w:hint="default" w:ascii="Times New Roman" w:hAnsi="Times New Roman" w:cs="Times New Roman"/>
          <w:b/>
          <w:bCs/>
          <w:i w:val="0"/>
          <w:color w:val="22252F"/>
          <w:spacing w:val="-2"/>
          <w:sz w:val="24"/>
          <w:u w:val="single" w:color="auto"/>
          <w:shd w:val="clear" w:color="auto" w:fill="FFFFFF"/>
          <w:vertAlign w:val="superscript"/>
          <w:lang w:val="en-UK"/>
        </w:rPr>
        <w:t>th</w:t>
      </w:r>
      <w:r>
        <w:rPr>
          <w:rFonts w:hint="default" w:ascii="Times New Roman" w:hAnsi="Times New Roman" w:cs="Times New Roman"/>
          <w:b/>
          <w:bCs/>
          <w:i w:val="0"/>
          <w:color w:val="22252F"/>
          <w:spacing w:val="-2"/>
          <w:sz w:val="24"/>
          <w:u w:val="single" w:color="auto"/>
          <w:shd w:val="clear" w:color="auto" w:fill="FFFFFF"/>
          <w:lang w:val="en-UK"/>
        </w:rPr>
        <w:t xml:space="preserve"> January 2024</w:t>
      </w:r>
    </w:p>
    <w:p>
      <w:pPr>
        <w:shd w:val="solid" w:color="F6F5FA" w:fill="auto"/>
        <w:autoSpaceDN w:val="0"/>
        <w:spacing w:before="141" w:after="141" w:line="18" w:lineRule="atLeast"/>
        <w:ind w:firstLine="0"/>
        <w:jc w:val="center"/>
        <w:textAlignment w:val="baseline"/>
        <w:rPr>
          <w:rFonts w:hint="default" w:ascii="NunitoSans" w:hAnsi="SimSun"/>
          <w:b/>
          <w:i w:val="0"/>
          <w:color w:val="2B2930"/>
          <w:sz w:val="24"/>
          <w:szCs w:val="24"/>
          <w:shd w:val="clear" w:color="auto" w:fill="F6F5FA"/>
        </w:rPr>
      </w:pPr>
      <w:r>
        <w:rPr>
          <w:rFonts w:hint="default" w:ascii="inherit" w:hAnsi="SimSun"/>
          <w:b/>
          <w:i w:val="0"/>
          <w:color w:val="2B2930"/>
          <w:sz w:val="24"/>
          <w:szCs w:val="24"/>
          <w:shd w:val="clear" w:color="auto" w:fill="F6F5FA"/>
        </w:rPr>
        <w:t>Navigating the Challenges of SEN Provision: A Call to Action in 2024</w:t>
      </w:r>
    </w:p>
    <w:p>
      <w:pPr>
        <w:autoSpaceDN w:val="0"/>
        <w:spacing w:line="23" w:lineRule="atLeast"/>
        <w:ind w:firstLine="0"/>
        <w:textAlignment w:val="baseline"/>
        <w:rPr>
          <w:rFonts w:hint="default" w:ascii="Times New Roman" w:hAnsi="Times New Roman" w:cs="Times New Roman"/>
          <w:b w:val="0"/>
          <w:i w:val="0"/>
          <w:color w:val="000000"/>
          <w:sz w:val="24"/>
          <w:szCs w:val="24"/>
        </w:rPr>
      </w:pPr>
      <w:r>
        <w:rPr>
          <w:rFonts w:hint="default" w:ascii="Times New Roman" w:hAnsi="Times New Roman" w:cs="Times New Roman"/>
          <w:b w:val="0"/>
          <w:i w:val="0"/>
          <w:color w:val="000000"/>
          <w:sz w:val="24"/>
          <w:szCs w:val="24"/>
        </w:rPr>
        <w:t xml:space="preserve">Special Educational Needs (SEN) provision in schools is a critical aspect of education that demands attention in 2024. According to the Department for Education, </w:t>
      </w:r>
      <w:r>
        <w:rPr>
          <w:rFonts w:hint="default" w:ascii="Times New Roman" w:hAnsi="Times New Roman" w:cs="Times New Roman"/>
          <w:b/>
          <w:i w:val="0"/>
          <w:color w:val="000000"/>
          <w:sz w:val="24"/>
          <w:szCs w:val="24"/>
          <w:u w:val="none"/>
        </w:rPr>
        <w:fldChar w:fldCharType="begin"/>
      </w:r>
      <w:r>
        <w:rPr>
          <w:rFonts w:hint="default" w:ascii="Times New Roman" w:hAnsi="Times New Roman" w:cs="Times New Roman"/>
          <w:b/>
          <w:i w:val="0"/>
          <w:color w:val="000000"/>
          <w:sz w:val="24"/>
          <w:szCs w:val="24"/>
          <w:u w:val="none"/>
        </w:rPr>
        <w:instrText xml:space="preserve">HYPERLINK "https://www.gov.uk/government/collections/statistics-special-educational-needs-sen"</w:instrText>
      </w:r>
      <w:r>
        <w:rPr>
          <w:rFonts w:hint="default" w:ascii="Times New Roman" w:hAnsi="Times New Roman" w:cs="Times New Roman"/>
          <w:b/>
          <w:i w:val="0"/>
          <w:color w:val="000000"/>
          <w:sz w:val="24"/>
          <w:szCs w:val="24"/>
          <w:u w:val="none"/>
        </w:rPr>
        <w:fldChar w:fldCharType="separate"/>
      </w:r>
      <w:r>
        <w:rPr>
          <w:rFonts w:hint="default" w:ascii="Times New Roman" w:hAnsi="Times New Roman" w:cs="Times New Roman"/>
          <w:b/>
          <w:i w:val="0"/>
          <w:color w:val="000000"/>
          <w:sz w:val="24"/>
          <w:szCs w:val="24"/>
          <w:u w:val="none"/>
        </w:rPr>
        <w:t>over 1.5 million pupils in England</w:t>
      </w:r>
      <w:r>
        <w:rPr>
          <w:rFonts w:hint="default" w:ascii="Times New Roman" w:hAnsi="Times New Roman" w:cs="Times New Roman"/>
          <w:b/>
          <w:i w:val="0"/>
          <w:color w:val="000000"/>
          <w:sz w:val="24"/>
          <w:szCs w:val="24"/>
          <w:u w:val="none"/>
        </w:rPr>
        <w:fldChar w:fldCharType="end"/>
      </w:r>
      <w:r>
        <w:rPr>
          <w:rFonts w:hint="default" w:ascii="Times New Roman" w:hAnsi="Times New Roman" w:cs="Times New Roman"/>
          <w:b w:val="0"/>
          <w:i w:val="0"/>
          <w:color w:val="000000"/>
          <w:sz w:val="24"/>
          <w:szCs w:val="24"/>
        </w:rPr>
        <w:t xml:space="preserve"> have special educational needs (SEN). The prevalence of SEN in schools has been rising, with 17.3% of all pupils identified as having additional needs. This represents an increase of 87,000 from 2022.  </w:t>
      </w:r>
    </w:p>
    <w:p>
      <w:pPr>
        <w:autoSpaceDN w:val="0"/>
        <w:spacing w:line="23" w:lineRule="atLeast"/>
        <w:ind w:firstLine="0"/>
        <w:textAlignment w:val="baseline"/>
        <w:rPr>
          <w:rFonts w:hint="default" w:ascii="Times New Roman" w:hAnsi="Times New Roman" w:cs="Times New Roman"/>
          <w:b w:val="0"/>
          <w:i w:val="0"/>
          <w:color w:val="000000"/>
          <w:sz w:val="24"/>
          <w:szCs w:val="24"/>
        </w:rPr>
      </w:pPr>
      <w:r>
        <w:rPr>
          <w:rFonts w:hint="default" w:ascii="Times New Roman" w:hAnsi="Times New Roman" w:cs="Times New Roman"/>
          <w:b w:val="0"/>
          <w:i w:val="0"/>
          <w:color w:val="000000"/>
          <w:sz w:val="24"/>
          <w:szCs w:val="24"/>
        </w:rPr>
        <w:t>These statistics underscore the importance of SEN provision within schools. It's not just a matter of numbers; it's about understanding pupil challenges and providing tailored support to ensure their success. The struggles faced by pupils with SEN are many, and addressing them requires a holistic approach.</w:t>
      </w:r>
    </w:p>
    <w:p>
      <w:pPr>
        <w:autoSpaceDN w:val="0"/>
        <w:spacing w:line="23" w:lineRule="atLeast"/>
        <w:ind w:firstLine="0"/>
        <w:textAlignment w:val="baseline"/>
        <w:rPr>
          <w:rFonts w:hint="default" w:ascii="Times New Roman" w:hAnsi="Times New Roman" w:cs="Times New Roman"/>
          <w:b w:val="0"/>
          <w:i w:val="0"/>
          <w:color w:val="000000"/>
          <w:sz w:val="24"/>
          <w:szCs w:val="24"/>
        </w:rPr>
      </w:pPr>
    </w:p>
    <w:p>
      <w:pPr>
        <w:autoSpaceDN w:val="0"/>
        <w:spacing w:line="23" w:lineRule="atLeast"/>
        <w:ind w:firstLine="0"/>
        <w:textAlignment w:val="baseline"/>
        <w:rPr>
          <w:rFonts w:hint="default" w:ascii="Times New Roman" w:hAnsi="Times New Roman" w:cs="Times New Roman"/>
          <w:b/>
          <w:bCs/>
          <w:i w:val="0"/>
          <w:color w:val="000000"/>
          <w:sz w:val="24"/>
          <w:szCs w:val="24"/>
          <w:u w:val="single" w:color="auto"/>
          <w:lang w:val="en-UK"/>
        </w:rPr>
      </w:pPr>
      <w:r>
        <w:rPr>
          <w:rFonts w:hint="default" w:ascii="Times New Roman" w:hAnsi="Times New Roman" w:cs="Times New Roman"/>
          <w:b/>
          <w:bCs/>
          <w:i w:val="0"/>
          <w:color w:val="000000"/>
          <w:sz w:val="24"/>
          <w:szCs w:val="24"/>
          <w:u w:val="single" w:color="auto"/>
          <w:lang w:val="en-UK"/>
        </w:rPr>
        <w:t>BBC News. March 2023.</w:t>
      </w:r>
    </w:p>
    <w:p>
      <w:pPr>
        <w:autoSpaceDN w:val="0"/>
        <w:spacing w:line="23" w:lineRule="atLeast"/>
        <w:ind w:firstLine="0"/>
        <w:textAlignment w:val="baseline"/>
        <w:rPr>
          <w:rFonts w:hint="default" w:ascii="Times New Roman" w:hAnsi="Times New Roman" w:cs="Times New Roman"/>
          <w:b/>
          <w:bCs/>
          <w:i w:val="0"/>
          <w:color w:val="000000"/>
          <w:sz w:val="24"/>
          <w:szCs w:val="24"/>
          <w:u w:val="single" w:color="auto"/>
          <w:lang w:val="en-UK"/>
        </w:rPr>
      </w:pPr>
    </w:p>
    <w:p>
      <w:pPr>
        <w:shd w:val="solid" w:color="FFFFFF" w:fill="auto"/>
        <w:autoSpaceDN w:val="0"/>
        <w:spacing w:line="16" w:lineRule="atLeast"/>
        <w:ind w:firstLine="0"/>
        <w:textAlignment w:val="baseline"/>
        <w:rPr>
          <w:rFonts w:hint="default" w:ascii="Times New Roman" w:hAnsi="Times New Roman" w:cs="Times New Roman"/>
          <w:b/>
          <w:bCs/>
          <w:i w:val="0"/>
          <w:color w:val="141414"/>
          <w:sz w:val="24"/>
          <w:szCs w:val="24"/>
          <w:shd w:val="clear" w:color="auto" w:fill="FFFFFF"/>
          <w:lang w:val="en-UK"/>
        </w:rPr>
      </w:pPr>
      <w:r>
        <w:rPr>
          <w:rFonts w:hint="default" w:ascii="Times New Roman" w:hAnsi="Times New Roman" w:cs="Times New Roman"/>
          <w:b/>
          <w:bCs/>
          <w:i w:val="0"/>
          <w:color w:val="141414"/>
          <w:sz w:val="24"/>
          <w:szCs w:val="24"/>
          <w:shd w:val="clear" w:color="auto" w:fill="FFFFFF"/>
        </w:rPr>
        <w:t>New special educational needs schools years away, says heads' group</w:t>
      </w:r>
      <w:r>
        <w:rPr>
          <w:rFonts w:hint="default" w:ascii="Times New Roman" w:hAnsi="Times New Roman" w:cs="Times New Roman"/>
          <w:b/>
          <w:bCs/>
          <w:i w:val="0"/>
          <w:color w:val="141414"/>
          <w:sz w:val="24"/>
          <w:szCs w:val="24"/>
          <w:shd w:val="clear" w:color="auto" w:fill="FFFFFF"/>
          <w:lang w:val="en-UK"/>
        </w:rPr>
        <w:t>.</w:t>
      </w:r>
    </w:p>
    <w:p>
      <w:pPr>
        <w:shd w:val="solid" w:color="FFFFFF" w:fill="auto"/>
        <w:autoSpaceDN w:val="0"/>
        <w:spacing w:line="16" w:lineRule="atLeast"/>
        <w:ind w:firstLine="0"/>
        <w:textAlignment w:val="baseline"/>
        <w:rPr>
          <w:rFonts w:hint="default" w:ascii="Times New Roman" w:hAnsi="Times New Roman" w:cs="Times New Roman"/>
          <w:b/>
          <w:bCs/>
          <w:i w:val="0"/>
          <w:color w:val="141414"/>
          <w:sz w:val="24"/>
          <w:szCs w:val="24"/>
          <w:shd w:val="clear" w:color="auto" w:fill="FFFFFF"/>
          <w:lang w:val="en-UK"/>
        </w:rPr>
      </w:pPr>
    </w:p>
    <w:p>
      <w:pPr>
        <w:shd w:val="solid" w:color="FFFFFF" w:fill="auto"/>
        <w:autoSpaceDN w:val="0"/>
        <w:spacing w:line="240" w:lineRule="atLeast"/>
        <w:ind w:firstLine="0"/>
        <w:textAlignment w:val="baseline"/>
        <w:rPr>
          <w:rFonts w:hint="default" w:ascii="Times New Roman" w:hAnsi="Times New Roman" w:cs="Times New Roman"/>
          <w:b w:val="0"/>
          <w:bCs/>
          <w:i w:val="0"/>
          <w:color w:val="141414"/>
          <w:sz w:val="24"/>
          <w:szCs w:val="24"/>
          <w:shd w:val="clear" w:color="auto" w:fill="FFFFFF"/>
        </w:rPr>
      </w:pPr>
      <w:r>
        <w:rPr>
          <w:rFonts w:hint="default" w:ascii="Times New Roman" w:hAnsi="Times New Roman" w:cs="Times New Roman"/>
          <w:b w:val="0"/>
          <w:bCs/>
          <w:i w:val="0"/>
          <w:color w:val="141414"/>
          <w:sz w:val="24"/>
          <w:szCs w:val="24"/>
          <w:shd w:val="clear" w:color="auto" w:fill="FFFFFF"/>
        </w:rPr>
        <w:t>The government has unveiled new plans to reform support for children with special educational needs and disabilities (Send) in England.</w:t>
      </w:r>
    </w:p>
    <w:p>
      <w:pPr>
        <w:shd w:val="solid" w:color="FFFFFF" w:fill="auto"/>
        <w:autoSpaceDN w:val="0"/>
        <w:spacing w:beforeAutospacing="1" w:line="240" w:lineRule="atLeast"/>
        <w:ind w:firstLine="0"/>
        <w:textAlignment w:val="baseline"/>
        <w:rPr>
          <w:rFonts w:hint="default" w:ascii="Times New Roman" w:hAnsi="Times New Roman" w:cs="Times New Roman"/>
          <w:b w:val="0"/>
          <w:i w:val="0"/>
          <w:color w:val="141414"/>
          <w:sz w:val="24"/>
          <w:szCs w:val="24"/>
          <w:shd w:val="clear" w:color="auto" w:fill="FFFFFF"/>
        </w:rPr>
      </w:pPr>
      <w:r>
        <w:rPr>
          <w:rFonts w:hint="default" w:ascii="Times New Roman" w:hAnsi="Times New Roman" w:cs="Times New Roman"/>
          <w:b w:val="0"/>
          <w:i w:val="0"/>
          <w:color w:val="141414"/>
          <w:sz w:val="24"/>
          <w:szCs w:val="24"/>
          <w:shd w:val="clear" w:color="auto" w:fill="FFFFFF"/>
        </w:rPr>
        <w:t>The long-awaited Department for Education plans aim to improve what it calls a "postcode lottery" system.</w:t>
      </w:r>
    </w:p>
    <w:p>
      <w:pPr>
        <w:shd w:val="solid" w:color="FFFFFF" w:fill="auto"/>
        <w:autoSpaceDN w:val="0"/>
        <w:spacing w:beforeAutospacing="1" w:line="240" w:lineRule="atLeast"/>
        <w:ind w:firstLine="0"/>
        <w:textAlignment w:val="baseline"/>
        <w:rPr>
          <w:rFonts w:hint="default" w:ascii="Times New Roman" w:hAnsi="Times New Roman" w:cs="Times New Roman"/>
          <w:b w:val="0"/>
          <w:i w:val="0"/>
          <w:color w:val="141414"/>
          <w:sz w:val="24"/>
          <w:szCs w:val="24"/>
          <w:shd w:val="clear" w:color="auto" w:fill="FFFFFF"/>
        </w:rPr>
      </w:pPr>
      <w:r>
        <w:rPr>
          <w:rFonts w:hint="default" w:ascii="Times New Roman" w:hAnsi="Times New Roman" w:cs="Times New Roman"/>
          <w:b w:val="0"/>
          <w:i w:val="0"/>
          <w:color w:val="141414"/>
          <w:sz w:val="24"/>
          <w:szCs w:val="24"/>
          <w:shd w:val="clear" w:color="auto" w:fill="FFFFFF"/>
        </w:rPr>
        <w:t>Plans for earlier diagnoses are part of the reforms, as well as a commitment to build 33 more special free schools.</w:t>
      </w:r>
    </w:p>
    <w:p>
      <w:pPr>
        <w:shd w:val="solid" w:color="FFFFFF" w:fill="auto"/>
        <w:autoSpaceDN w:val="0"/>
        <w:spacing w:beforeAutospacing="1" w:line="240" w:lineRule="atLeast"/>
        <w:ind w:firstLine="0"/>
        <w:textAlignment w:val="baseline"/>
        <w:rPr>
          <w:rFonts w:hint="default" w:ascii="Times New Roman" w:hAnsi="Times New Roman" w:cs="Times New Roman"/>
          <w:b w:val="0"/>
          <w:i w:val="0"/>
          <w:color w:val="141414"/>
          <w:sz w:val="24"/>
          <w:szCs w:val="24"/>
          <w:shd w:val="clear" w:color="auto" w:fill="FFFFFF"/>
        </w:rPr>
      </w:pPr>
      <w:r>
        <w:rPr>
          <w:rFonts w:hint="default" w:ascii="Times New Roman" w:hAnsi="Times New Roman" w:cs="Times New Roman"/>
          <w:b w:val="0"/>
          <w:i w:val="0"/>
          <w:color w:val="141414"/>
          <w:sz w:val="24"/>
          <w:szCs w:val="24"/>
          <w:shd w:val="clear" w:color="auto" w:fill="FFFFFF"/>
        </w:rPr>
        <w:t>School leaders welcomed the plans, but said the "desperately needed" new schools "will take years to build".</w:t>
      </w:r>
    </w:p>
    <w:p>
      <w:pPr>
        <w:shd w:val="solid" w:color="FFFFFF" w:fill="auto"/>
        <w:autoSpaceDN w:val="0"/>
        <w:spacing w:beforeAutospacing="1" w:line="240" w:lineRule="atLeast"/>
        <w:ind w:firstLine="0"/>
        <w:textAlignment w:val="baseline"/>
        <w:rPr>
          <w:rFonts w:hint="default" w:ascii="Times New Roman" w:hAnsi="Times New Roman" w:cs="Times New Roman"/>
          <w:b w:val="0"/>
          <w:i w:val="0"/>
          <w:color w:val="141414"/>
          <w:sz w:val="24"/>
          <w:szCs w:val="24"/>
          <w:shd w:val="clear" w:color="auto" w:fill="FFFFFF"/>
        </w:rPr>
      </w:pPr>
      <w:r>
        <w:rPr>
          <w:rFonts w:hint="default" w:ascii="Times New Roman" w:hAnsi="Times New Roman" w:cs="Times New Roman"/>
          <w:b w:val="0"/>
          <w:i w:val="0"/>
          <w:color w:val="141414"/>
          <w:sz w:val="24"/>
          <w:szCs w:val="24"/>
          <w:shd w:val="clear" w:color="auto" w:fill="FFFFFF"/>
        </w:rPr>
        <w:t xml:space="preserve">It comes after a BBC report found </w:t>
      </w:r>
      <w:r>
        <w:rPr>
          <w:rFonts w:hint="default" w:ascii="Times New Roman" w:hAnsi="Times New Roman" w:cs="Times New Roman"/>
          <w:b w:val="0"/>
          <w:bCs/>
          <w:i w:val="0"/>
          <w:color w:val="000000"/>
          <w:sz w:val="24"/>
          <w:szCs w:val="24"/>
          <w:shd w:val="clear" w:color="auto" w:fill="FFFFFF"/>
        </w:rPr>
        <w:fldChar w:fldCharType="begin"/>
      </w:r>
      <w:r>
        <w:rPr>
          <w:rFonts w:hint="default" w:ascii="Times New Roman" w:hAnsi="Times New Roman" w:cs="Times New Roman"/>
          <w:b w:val="0"/>
          <w:bCs/>
          <w:i w:val="0"/>
          <w:color w:val="000000"/>
          <w:sz w:val="24"/>
          <w:szCs w:val="24"/>
          <w:shd w:val="clear" w:color="auto" w:fill="FFFFFF"/>
        </w:rPr>
        <w:instrText xml:space="preserve">HYPERLINK "https://www.bbc.co.uk/news/education-64418797"</w:instrText>
      </w:r>
      <w:r>
        <w:rPr>
          <w:rFonts w:hint="default" w:ascii="Times New Roman" w:hAnsi="Times New Roman" w:cs="Times New Roman"/>
          <w:b w:val="0"/>
          <w:bCs/>
          <w:i w:val="0"/>
          <w:color w:val="000000"/>
          <w:sz w:val="24"/>
          <w:szCs w:val="24"/>
          <w:shd w:val="clear" w:color="auto" w:fill="FFFFFF"/>
        </w:rPr>
        <w:fldChar w:fldCharType="separate"/>
      </w:r>
      <w:r>
        <w:rPr>
          <w:rFonts w:hint="default" w:ascii="Times New Roman" w:hAnsi="Times New Roman" w:cs="Times New Roman"/>
          <w:b w:val="0"/>
          <w:bCs/>
          <w:i w:val="0"/>
          <w:color w:val="000000"/>
          <w:sz w:val="24"/>
          <w:szCs w:val="24"/>
          <w:shd w:val="clear" w:color="auto" w:fill="FFFFFF"/>
        </w:rPr>
        <w:t>many special schools are oversubscribed and overcrowded.</w:t>
      </w:r>
      <w:r>
        <w:rPr>
          <w:rFonts w:hint="default" w:ascii="Times New Roman" w:hAnsi="Times New Roman" w:cs="Times New Roman"/>
          <w:b w:val="0"/>
          <w:bCs/>
          <w:i w:val="0"/>
          <w:color w:val="000000"/>
          <w:sz w:val="24"/>
          <w:szCs w:val="24"/>
          <w:shd w:val="clear" w:color="auto" w:fill="FFFFFF"/>
        </w:rPr>
        <w:fldChar w:fldCharType="end"/>
      </w:r>
    </w:p>
    <w:p>
      <w:pPr>
        <w:shd w:val="solid" w:color="FFFFFF" w:fill="auto"/>
        <w:autoSpaceDN w:val="0"/>
        <w:spacing w:beforeAutospacing="1" w:line="240" w:lineRule="atLeast"/>
        <w:ind w:firstLine="0"/>
        <w:textAlignment w:val="baseline"/>
        <w:rPr>
          <w:rFonts w:hint="default" w:ascii="Times New Roman" w:hAnsi="Times New Roman" w:cs="Times New Roman"/>
          <w:b w:val="0"/>
          <w:i w:val="0"/>
          <w:color w:val="141414"/>
          <w:sz w:val="24"/>
          <w:szCs w:val="24"/>
          <w:shd w:val="clear" w:color="auto" w:fill="FFFFFF"/>
        </w:rPr>
      </w:pPr>
      <w:r>
        <w:rPr>
          <w:rFonts w:hint="default" w:ascii="Times New Roman" w:hAnsi="Times New Roman" w:cs="Times New Roman"/>
          <w:b w:val="0"/>
          <w:i w:val="0"/>
          <w:color w:val="141414"/>
          <w:sz w:val="24"/>
          <w:szCs w:val="24"/>
          <w:shd w:val="clear" w:color="auto" w:fill="FFFFFF"/>
        </w:rPr>
        <w:t>Parents and campaigners have been waiting since last summer - when a government consultation closed - to see the detailed plans. Their aim is to improve Send support and the alternative provision system, which is for children who cannot attend mainstream schools because of behaviour or other reasons.</w:t>
      </w:r>
    </w:p>
    <w:p>
      <w:pPr>
        <w:shd w:val="solid" w:color="FFFFFF" w:fill="auto"/>
        <w:autoSpaceDN w:val="0"/>
        <w:spacing w:beforeAutospacing="1" w:line="240" w:lineRule="atLeast"/>
        <w:ind w:firstLine="0"/>
        <w:textAlignment w:val="baseline"/>
        <w:rPr>
          <w:rFonts w:hint="default" w:ascii="ReithSans" w:hAnsi="SimSun"/>
          <w:b w:val="0"/>
          <w:i w:val="0"/>
          <w:color w:val="141414"/>
          <w:sz w:val="24"/>
          <w:shd w:val="clear" w:color="auto" w:fill="FFFFFF"/>
        </w:rPr>
      </w:pPr>
      <w:r>
        <w:rPr>
          <w:rFonts w:hint="default" w:ascii="Times New Roman" w:hAnsi="Times New Roman" w:cs="Times New Roman"/>
          <w:b w:val="0"/>
          <w:i w:val="0"/>
          <w:color w:val="141414"/>
          <w:sz w:val="24"/>
          <w:szCs w:val="24"/>
          <w:shd w:val="clear" w:color="auto" w:fill="FFFFFF"/>
        </w:rPr>
        <w:t>Training for 5,000 early years special educational needs co-ordinators (Sencos) and 400 educational psychologists is a major part of the plan to improve earli</w:t>
      </w:r>
      <w:r>
        <w:rPr>
          <w:rFonts w:hint="default" w:ascii="Times New Roman" w:hAnsi="Times New Roman" w:cs="Times New Roman"/>
          <w:b w:val="0"/>
          <w:i w:val="0"/>
          <w:color w:val="141414"/>
          <w:sz w:val="24"/>
          <w:shd w:val="clear" w:color="auto" w:fill="FFFFFF"/>
        </w:rPr>
        <w:t>er diagnoses.</w:t>
      </w:r>
    </w:p>
    <w:p>
      <w:pPr>
        <w:shd w:val="solid" w:color="FFFFFF" w:fill="auto"/>
        <w:autoSpaceDN w:val="0"/>
        <w:spacing w:line="16" w:lineRule="atLeast"/>
        <w:ind w:firstLine="0"/>
        <w:textAlignment w:val="baseline"/>
        <w:rPr>
          <w:rFonts w:hint="default" w:ascii="Times New Roman" w:hAnsi="Times New Roman" w:cs="Times New Roman"/>
          <w:b w:val="0"/>
          <w:bCs w:val="0"/>
          <w:i w:val="0"/>
          <w:color w:val="141414"/>
          <w:sz w:val="24"/>
          <w:szCs w:val="24"/>
          <w:shd w:val="clear" w:color="auto" w:fill="FFFFFF"/>
          <w:lang w:val="en-UK"/>
        </w:rPr>
      </w:pPr>
    </w:p>
    <w:p>
      <w:pPr>
        <w:autoSpaceDN w:val="0"/>
        <w:spacing w:line="23" w:lineRule="atLeast"/>
        <w:ind w:firstLine="0"/>
        <w:textAlignment w:val="baseline"/>
        <w:rPr>
          <w:rFonts w:hint="default" w:ascii="Times New Roman" w:hAnsi="Times New Roman" w:cs="Times New Roman"/>
          <w:b w:val="0"/>
          <w:bCs w:val="0"/>
          <w:i w:val="0"/>
          <w:color w:val="000000"/>
          <w:sz w:val="24"/>
          <w:szCs w:val="24"/>
          <w:lang w:val="en-UK"/>
        </w:rPr>
      </w:pPr>
    </w:p>
    <w:p>
      <w:pPr>
        <w:shd w:val="solid" w:color="FFFFFF" w:fill="auto"/>
        <w:autoSpaceDN w:val="0"/>
        <w:spacing w:afterAutospacing="1" w:line="383" w:lineRule="atLeast"/>
        <w:ind w:firstLine="0"/>
        <w:rPr>
          <w:rFonts w:hint="default" w:ascii="Times New Roman" w:hAnsi="Times New Roman" w:cs="Times New Roman"/>
          <w:b w:val="0"/>
          <w:i w:val="0"/>
          <w:color w:val="141414"/>
          <w:sz w:val="24"/>
          <w:shd w:val="clear" w:color="auto" w:fill="FFFFFF"/>
        </w:rPr>
      </w:pPr>
      <w:r>
        <w:rPr>
          <w:rFonts w:hint="default" w:ascii="Times New Roman" w:hAnsi="Times New Roman" w:cs="Times New Roman"/>
          <w:b w:val="0"/>
          <w:i w:val="0"/>
          <w:color w:val="141414"/>
          <w:sz w:val="24"/>
          <w:shd w:val="clear" w:color="auto" w:fill="FFFFFF"/>
        </w:rPr>
        <w:t>Speaking exclusively to the BBC about the plans, Education Secretary Gillian Keegan said it was "wrong" that parents feel they need to have a legal document in place for their child to get any support.</w:t>
      </w:r>
    </w:p>
    <w:p>
      <w:pPr>
        <w:shd w:val="solid" w:color="FFFFFF" w:fill="auto"/>
        <w:autoSpaceDN w:val="0"/>
        <w:spacing w:line="240" w:lineRule="atLeast"/>
        <w:ind w:firstLine="0"/>
        <w:textAlignment w:val="baseline"/>
        <w:rPr>
          <w:rFonts w:hint="default" w:ascii="Times New Roman" w:hAnsi="Times New Roman" w:cs="Times New Roman"/>
          <w:b w:val="0"/>
          <w:bCs w:val="0"/>
          <w:i w:val="0"/>
          <w:color w:val="auto"/>
          <w:sz w:val="24"/>
          <w:shd w:val="clear" w:color="auto" w:fill="FFFFFF"/>
        </w:rPr>
      </w:pPr>
      <w:r>
        <w:rPr>
          <w:rFonts w:hint="default" w:ascii="Times New Roman" w:hAnsi="Times New Roman" w:cs="Times New Roman"/>
          <w:b w:val="0"/>
          <w:bCs w:val="0"/>
          <w:i w:val="0"/>
          <w:color w:val="auto"/>
          <w:sz w:val="24"/>
          <w:shd w:val="clear" w:color="auto" w:fill="FFFFFF"/>
        </w:rPr>
        <w:t xml:space="preserve">Ms Keegan acknowledged there were not currently enough places at special schools, with many </w:t>
      </w:r>
      <w:r>
        <w:rPr>
          <w:rFonts w:hint="default" w:ascii="Times New Roman" w:hAnsi="Times New Roman" w:cs="Times New Roman"/>
          <w:b w:val="0"/>
          <w:bCs w:val="0"/>
          <w:i w:val="0"/>
          <w:color w:val="auto"/>
          <w:sz w:val="24"/>
          <w:shd w:val="clear" w:color="auto" w:fill="FFFFFF"/>
        </w:rPr>
        <w:fldChar w:fldCharType="begin"/>
      </w:r>
      <w:r>
        <w:rPr>
          <w:rFonts w:hint="default" w:ascii="Times New Roman" w:hAnsi="Times New Roman" w:cs="Times New Roman"/>
          <w:b w:val="0"/>
          <w:bCs w:val="0"/>
          <w:i w:val="0"/>
          <w:color w:val="auto"/>
          <w:sz w:val="24"/>
          <w:shd w:val="clear" w:color="auto" w:fill="FFFFFF"/>
        </w:rPr>
        <w:instrText xml:space="preserve">HYPERLINK "https://www.bbc.co.uk/news/education-64418797"</w:instrText>
      </w:r>
      <w:r>
        <w:rPr>
          <w:rFonts w:hint="default" w:ascii="Times New Roman" w:hAnsi="Times New Roman" w:cs="Times New Roman"/>
          <w:b w:val="0"/>
          <w:bCs w:val="0"/>
          <w:i w:val="0"/>
          <w:color w:val="auto"/>
          <w:sz w:val="24"/>
          <w:shd w:val="clear" w:color="auto" w:fill="FFFFFF"/>
        </w:rPr>
        <w:fldChar w:fldCharType="separate"/>
      </w:r>
      <w:r>
        <w:rPr>
          <w:rFonts w:hint="default" w:ascii="Times New Roman" w:hAnsi="Times New Roman" w:cs="Times New Roman"/>
          <w:b w:val="0"/>
          <w:bCs w:val="0"/>
          <w:i w:val="0"/>
          <w:color w:val="auto"/>
          <w:sz w:val="24"/>
          <w:shd w:val="clear" w:color="auto" w:fill="FFFFFF"/>
        </w:rPr>
        <w:t>oversubscribed and overcrowded.</w:t>
      </w:r>
      <w:r>
        <w:rPr>
          <w:rFonts w:hint="default" w:ascii="Times New Roman" w:hAnsi="Times New Roman" w:cs="Times New Roman"/>
          <w:b w:val="0"/>
          <w:bCs w:val="0"/>
          <w:i w:val="0"/>
          <w:color w:val="auto"/>
          <w:sz w:val="24"/>
          <w:shd w:val="clear" w:color="auto" w:fill="FFFFFF"/>
        </w:rPr>
        <w:fldChar w:fldCharType="end"/>
      </w:r>
    </w:p>
    <w:p>
      <w:pPr>
        <w:shd w:val="solid" w:color="FFFFFF" w:fill="auto"/>
        <w:autoSpaceDN w:val="0"/>
        <w:spacing w:beforeAutospacing="1" w:line="240" w:lineRule="atLeast"/>
        <w:ind w:firstLine="0"/>
        <w:textAlignment w:val="baseline"/>
        <w:rPr>
          <w:rFonts w:hint="default" w:ascii="Times New Roman" w:hAnsi="Times New Roman" w:cs="Times New Roman"/>
          <w:b w:val="0"/>
          <w:bCs w:val="0"/>
          <w:i w:val="0"/>
          <w:color w:val="auto"/>
          <w:sz w:val="24"/>
          <w:shd w:val="clear" w:color="auto" w:fill="FFFFFF"/>
        </w:rPr>
      </w:pPr>
      <w:r>
        <w:rPr>
          <w:rFonts w:hint="default" w:ascii="Times New Roman" w:hAnsi="Times New Roman" w:cs="Times New Roman"/>
          <w:b w:val="0"/>
          <w:bCs w:val="0"/>
          <w:i w:val="0"/>
          <w:color w:val="auto"/>
          <w:sz w:val="24"/>
          <w:shd w:val="clear" w:color="auto" w:fill="FFFFFF"/>
        </w:rPr>
        <w:t>"What we need to do is work much, much better with providers, people who want to set up new schools as well… but the reality is you need to build that provision locally. It will take time to build up the capacity, but we are going to improve the system."</w:t>
      </w:r>
    </w:p>
    <w:p>
      <w:pPr>
        <w:shd w:val="solid" w:color="FFFFFF" w:fill="auto"/>
        <w:autoSpaceDN w:val="0"/>
        <w:spacing w:beforeAutospacing="1" w:line="240" w:lineRule="atLeast"/>
        <w:ind w:firstLine="0"/>
        <w:textAlignment w:val="baseline"/>
        <w:rPr>
          <w:rFonts w:hint="default" w:ascii="Times New Roman" w:hAnsi="Times New Roman" w:cs="Times New Roman"/>
          <w:b w:val="0"/>
          <w:bCs w:val="0"/>
          <w:i w:val="0"/>
          <w:color w:val="auto"/>
          <w:sz w:val="24"/>
          <w:shd w:val="clear" w:color="auto" w:fill="FFFFFF"/>
        </w:rPr>
      </w:pPr>
      <w:r>
        <w:rPr>
          <w:rFonts w:hint="default" w:ascii="Times New Roman" w:hAnsi="Times New Roman" w:cs="Times New Roman"/>
          <w:b w:val="0"/>
          <w:bCs w:val="0"/>
          <w:i w:val="0"/>
          <w:color w:val="auto"/>
          <w:sz w:val="24"/>
          <w:shd w:val="clear" w:color="auto" w:fill="FFFFFF"/>
        </w:rPr>
        <w:t>But the Local Government Association, which represents local authorities in England, has expressed concern that the measures "do not go far enough in addressing the fundamental cost and demand issues" that they say result in councils struggling to meet the needs of children with special educational needs and disabilities.</w:t>
      </w:r>
    </w:p>
    <w:p>
      <w:pPr>
        <w:shd w:val="solid" w:color="FFFFFF" w:fill="auto"/>
        <w:autoSpaceDN w:val="0"/>
        <w:spacing w:beforeAutospacing="1" w:line="240" w:lineRule="atLeast"/>
        <w:ind w:firstLine="0"/>
        <w:textAlignment w:val="baseline"/>
        <w:rPr>
          <w:rFonts w:hint="default" w:ascii="Times New Roman" w:hAnsi="Times New Roman" w:cs="Times New Roman"/>
          <w:b/>
          <w:bCs/>
          <w:i w:val="0"/>
          <w:color w:val="auto"/>
          <w:sz w:val="24"/>
          <w:u w:val="single" w:color="auto"/>
          <w:shd w:val="clear" w:color="auto" w:fill="FFFFFF"/>
          <w:lang w:val="en-UK"/>
        </w:rPr>
      </w:pPr>
      <w:r>
        <w:rPr>
          <w:rFonts w:hint="default" w:ascii="Times New Roman" w:hAnsi="Times New Roman" w:cs="Times New Roman"/>
          <w:b/>
          <w:bCs/>
          <w:i w:val="0"/>
          <w:color w:val="auto"/>
          <w:sz w:val="24"/>
          <w:u w:val="single" w:color="auto"/>
          <w:shd w:val="clear" w:color="auto" w:fill="FFFFFF"/>
          <w:lang w:val="en-UK"/>
        </w:rPr>
        <w:t>Active SEN Recruitment. December 2023.</w:t>
      </w:r>
    </w:p>
    <w:p>
      <w:pPr>
        <w:shd w:val="solid" w:color="FFFFFF" w:fill="auto"/>
        <w:autoSpaceDN w:val="0"/>
        <w:spacing w:beforeAutospacing="1" w:line="240" w:lineRule="atLeast"/>
        <w:ind w:firstLine="0"/>
        <w:textAlignment w:val="baseline"/>
        <w:rPr>
          <w:rFonts w:hint="default" w:ascii="Times New Roman" w:hAnsi="Times New Roman" w:cs="Times New Roman"/>
          <w:b/>
          <w:bCs/>
          <w:i w:val="0"/>
          <w:color w:val="auto"/>
          <w:sz w:val="24"/>
          <w:u w:val="single" w:color="auto"/>
          <w:shd w:val="clear" w:color="auto" w:fill="FFFFFF"/>
          <w:lang w:val="en-UK"/>
        </w:rPr>
      </w:pPr>
      <w:r>
        <w:rPr>
          <w:rFonts w:hint="default" w:ascii="Times New Roman" w:hAnsi="Times New Roman" w:cs="Times New Roman"/>
          <w:b/>
          <w:bCs/>
          <w:i w:val="0"/>
          <w:color w:val="auto"/>
          <w:sz w:val="24"/>
          <w:u w:val="single" w:color="auto"/>
          <w:shd w:val="clear" w:color="auto" w:fill="FFFFFF"/>
          <w:lang w:val="en-UK"/>
        </w:rPr>
        <w:t>Unveiling the Crisis: The alarming shortage of School Placements for SEN Children.</w:t>
      </w:r>
    </w:p>
    <w:p>
      <w:pPr>
        <w:shd w:val="solid" w:color="FFFFFF" w:fill="auto"/>
        <w:autoSpaceDN w:val="0"/>
        <w:spacing w:afterAutospacing="1" w:line="383" w:lineRule="atLeast"/>
        <w:ind w:firstLine="0"/>
        <w:rPr>
          <w:rFonts w:hint="default" w:ascii="Times New Roman" w:hAnsi="Times New Roman" w:cs="Times New Roman"/>
          <w:b w:val="0"/>
          <w:bCs w:val="0"/>
          <w:i w:val="0"/>
          <w:color w:val="525252"/>
          <w:sz w:val="24"/>
          <w:szCs w:val="24"/>
          <w:shd w:val="clear" w:color="auto" w:fill="FFFFFF"/>
        </w:rPr>
      </w:pPr>
    </w:p>
    <w:p>
      <w:pPr>
        <w:shd w:val="solid" w:color="FFFFFF" w:fill="auto"/>
        <w:autoSpaceDN w:val="0"/>
        <w:spacing w:afterAutospacing="1" w:line="383" w:lineRule="atLeast"/>
        <w:ind w:firstLine="0"/>
        <w:rPr>
          <w:rFonts w:hint="default" w:ascii="Times New Roman" w:hAnsi="Times New Roman" w:cs="Times New Roman"/>
          <w:b w:val="0"/>
          <w:bCs w:val="0"/>
          <w:i w:val="0"/>
          <w:color w:val="525252"/>
          <w:sz w:val="24"/>
          <w:szCs w:val="24"/>
          <w:shd w:val="clear" w:color="auto" w:fill="FFFFFF"/>
        </w:rPr>
      </w:pPr>
      <w:r>
        <w:rPr>
          <w:rFonts w:hint="default" w:ascii="Times New Roman" w:hAnsi="Times New Roman" w:cs="Times New Roman"/>
          <w:b w:val="0"/>
          <w:bCs w:val="0"/>
          <w:i w:val="0"/>
          <w:color w:val="525252"/>
          <w:sz w:val="24"/>
          <w:szCs w:val="24"/>
          <w:shd w:val="clear" w:color="auto" w:fill="FFFFFF"/>
        </w:rPr>
        <w:t>The landscape of education for children with special educational needs (SEN) is facing a critical juncture. The shortage of school placements tailored to the unique requirements of SEN children is not just a concern—it’s a crisis that demands immediate attention. In this exploration, we delve into the heart of the issue, unveiling the alarming shortage of school placements and the profound impact it has on the lives of SEN children and their families.</w:t>
      </w:r>
    </w:p>
    <w:p>
      <w:pPr>
        <w:shd w:val="solid" w:color="FFFFFF" w:fill="auto"/>
        <w:autoSpaceDN w:val="0"/>
        <w:spacing w:afterAutospacing="1" w:line="383" w:lineRule="atLeast"/>
        <w:ind w:firstLine="0"/>
        <w:rPr>
          <w:rFonts w:hint="default" w:ascii="Times New Roman" w:hAnsi="Times New Roman" w:cs="Times New Roman"/>
          <w:b w:val="0"/>
          <w:bCs w:val="0"/>
          <w:i w:val="0"/>
          <w:color w:val="525252"/>
          <w:sz w:val="24"/>
          <w:szCs w:val="24"/>
          <w:shd w:val="clear" w:color="auto" w:fill="FFFFFF"/>
          <w:lang w:val="en-UK"/>
        </w:rPr>
      </w:pPr>
      <w:r>
        <w:rPr>
          <w:rFonts w:hint="default" w:ascii="Times New Roman" w:hAnsi="Times New Roman" w:cs="Times New Roman"/>
          <w:b w:val="0"/>
          <w:i w:val="0"/>
          <w:color w:val="525252"/>
          <w:sz w:val="24"/>
          <w:shd w:val="clear" w:color="auto" w:fill="FFFFFF"/>
        </w:rPr>
        <w:t>Recent figures have unmasked the severity of the crisis, revealing an unprecedented shortage of school placements for SEN children. Across England, the shortage has surged by over 60% since last year, with England’s local government ombudsman upholding 380 complaints between the start of 2023 and mid-July alone. These statistics underscore the magnitude of the problem, highlighting a trend that cannot be ignored.</w:t>
      </w:r>
    </w:p>
    <w:p>
      <w:pPr>
        <w:numPr>
          <w:numId w:val="0"/>
        </w:numPr>
        <w:rPr>
          <w:rFonts w:hint="default" w:ascii="Times New Roman" w:hAnsi="Times New Roman" w:cs="Times New Roman"/>
          <w:b w:val="0"/>
          <w:i w:val="0"/>
          <w:color w:val="525252"/>
          <w:sz w:val="24"/>
          <w:shd w:val="clear" w:color="auto" w:fill="FFFFFF"/>
        </w:rPr>
      </w:pPr>
      <w:r>
        <w:rPr>
          <w:rFonts w:hint="default" w:ascii="Times New Roman" w:hAnsi="Times New Roman" w:cs="Times New Roman"/>
          <w:b w:val="0"/>
          <w:i w:val="0"/>
          <w:color w:val="525252"/>
          <w:sz w:val="24"/>
          <w:shd w:val="clear" w:color="auto" w:fill="FFFFFF"/>
        </w:rPr>
        <w:t xml:space="preserve">The shortage of SEN school placements doesn’t just stop at the classroom door; it extends into </w:t>
      </w:r>
    </w:p>
    <w:p>
      <w:pPr>
        <w:numPr>
          <w:numId w:val="0"/>
        </w:numPr>
        <w:rPr>
          <w:rFonts w:hint="default" w:ascii="Times New Roman" w:hAnsi="Times New Roman" w:cs="Times New Roman"/>
          <w:b w:val="0"/>
          <w:i w:val="0"/>
          <w:color w:val="525252"/>
          <w:sz w:val="24"/>
          <w:shd w:val="clear" w:color="auto" w:fill="FFFFFF"/>
        </w:rPr>
      </w:pPr>
    </w:p>
    <w:p>
      <w:pPr>
        <w:numPr>
          <w:numId w:val="0"/>
        </w:numPr>
        <w:rPr>
          <w:rFonts w:hint="default" w:ascii="Times New Roman" w:hAnsi="Times New Roman" w:cs="Times New Roman"/>
          <w:b w:val="0"/>
          <w:i w:val="0"/>
          <w:color w:val="525252"/>
          <w:sz w:val="24"/>
          <w:shd w:val="clear" w:color="auto" w:fill="FFFFFF"/>
        </w:rPr>
      </w:pPr>
      <w:r>
        <w:rPr>
          <w:rFonts w:hint="default" w:ascii="Times New Roman" w:hAnsi="Times New Roman" w:cs="Times New Roman"/>
          <w:b w:val="0"/>
          <w:i w:val="0"/>
          <w:color w:val="525252"/>
          <w:sz w:val="24"/>
          <w:shd w:val="clear" w:color="auto" w:fill="FFFFFF"/>
        </w:rPr>
        <w:t xml:space="preserve">communities. Councils, grappling with deficits on their SEN budgets, struggle to meet the rising </w:t>
      </w:r>
    </w:p>
    <w:p>
      <w:pPr>
        <w:numPr>
          <w:numId w:val="0"/>
        </w:numPr>
        <w:rPr>
          <w:rFonts w:hint="default" w:ascii="Times New Roman" w:hAnsi="Times New Roman" w:cs="Times New Roman"/>
          <w:b w:val="0"/>
          <w:i w:val="0"/>
          <w:color w:val="525252"/>
          <w:sz w:val="24"/>
          <w:shd w:val="clear" w:color="auto" w:fill="FFFFFF"/>
        </w:rPr>
      </w:pPr>
    </w:p>
    <w:p>
      <w:pPr>
        <w:numPr>
          <w:numId w:val="0"/>
        </w:numPr>
        <w:rPr>
          <w:rFonts w:hint="default" w:ascii="Times New Roman" w:hAnsi="Times New Roman" w:cs="Times New Roman"/>
          <w:b w:val="0"/>
          <w:i w:val="0"/>
          <w:color w:val="525252"/>
          <w:sz w:val="24"/>
          <w:shd w:val="clear" w:color="auto" w:fill="FFFFFF"/>
        </w:rPr>
      </w:pPr>
      <w:r>
        <w:rPr>
          <w:rFonts w:hint="default" w:ascii="Times New Roman" w:hAnsi="Times New Roman" w:cs="Times New Roman"/>
          <w:b w:val="0"/>
          <w:i w:val="0"/>
          <w:color w:val="525252"/>
          <w:sz w:val="24"/>
          <w:shd w:val="clear" w:color="auto" w:fill="FFFFFF"/>
        </w:rPr>
        <w:t xml:space="preserve">demand. This, in turn, creates a societal challenge, as the education system contends with its </w:t>
      </w:r>
    </w:p>
    <w:p>
      <w:pPr>
        <w:numPr>
          <w:numId w:val="0"/>
        </w:numPr>
        <w:rPr>
          <w:rFonts w:hint="default" w:ascii="Times New Roman" w:hAnsi="Times New Roman" w:cs="Times New Roman"/>
          <w:b w:val="0"/>
          <w:i w:val="0"/>
          <w:color w:val="525252"/>
          <w:sz w:val="24"/>
          <w:shd w:val="clear" w:color="auto" w:fill="FFFFFF"/>
        </w:rPr>
      </w:pPr>
    </w:p>
    <w:p>
      <w:pPr>
        <w:numPr>
          <w:numId w:val="0"/>
        </w:numPr>
        <w:rPr>
          <w:rFonts w:hint="default" w:ascii="Times New Roman" w:hAnsi="Times New Roman" w:cs="Times New Roman"/>
          <w:b w:val="0"/>
          <w:i w:val="0"/>
          <w:color w:val="525252"/>
          <w:sz w:val="24"/>
          <w:shd w:val="clear" w:color="auto" w:fill="FFFFFF"/>
        </w:rPr>
      </w:pPr>
      <w:r>
        <w:rPr>
          <w:rFonts w:hint="default" w:ascii="Times New Roman" w:hAnsi="Times New Roman" w:cs="Times New Roman"/>
          <w:b w:val="0"/>
          <w:i w:val="0"/>
          <w:color w:val="525252"/>
          <w:sz w:val="24"/>
          <w:shd w:val="clear" w:color="auto" w:fill="FFFFFF"/>
        </w:rPr>
        <w:t>inability to provide inclusive and equitable opportunities for all.</w:t>
      </w:r>
    </w:p>
    <w:p>
      <w:pPr>
        <w:numPr>
          <w:numId w:val="0"/>
        </w:numPr>
        <w:rPr>
          <w:rFonts w:hint="default" w:ascii="Times New Roman" w:hAnsi="Times New Roman" w:cs="Times New Roman"/>
          <w:b w:val="0"/>
          <w:i w:val="0"/>
          <w:color w:val="525252"/>
          <w:sz w:val="24"/>
          <w:shd w:val="clear" w:color="auto" w:fill="FFFFFF"/>
        </w:rPr>
      </w:pPr>
    </w:p>
    <w:p>
      <w:pPr>
        <w:numPr>
          <w:numId w:val="0"/>
        </w:numPr>
        <w:rPr>
          <w:rFonts w:hint="default" w:ascii="Times New Roman" w:hAnsi="Times New Roman" w:cs="Times New Roman"/>
          <w:b/>
          <w:bCs/>
          <w:i w:val="0"/>
          <w:color w:val="auto"/>
          <w:sz w:val="24"/>
          <w:u w:val="single" w:color="auto"/>
          <w:shd w:val="clear" w:color="auto" w:fill="FFFFFF"/>
          <w:lang w:val="en-UK"/>
        </w:rPr>
      </w:pPr>
      <w:r>
        <w:rPr>
          <w:rFonts w:hint="default" w:ascii="Times New Roman" w:hAnsi="Times New Roman" w:cs="Times New Roman"/>
          <w:b/>
          <w:bCs/>
          <w:i w:val="0"/>
          <w:color w:val="auto"/>
          <w:sz w:val="24"/>
          <w:u w:val="single" w:color="auto"/>
          <w:shd w:val="clear" w:color="auto" w:fill="FFFFFF"/>
          <w:lang w:val="en-UK"/>
        </w:rPr>
        <w:t>Fall -Back Position</w:t>
      </w:r>
    </w:p>
    <w:p>
      <w:pPr>
        <w:numPr>
          <w:numId w:val="0"/>
        </w:numPr>
        <w:rPr>
          <w:rFonts w:hint="default" w:ascii="Times New Roman" w:hAnsi="Times New Roman" w:cs="Times New Roman"/>
          <w:b/>
          <w:bCs/>
          <w:i w:val="0"/>
          <w:color w:val="auto"/>
          <w:sz w:val="24"/>
          <w:u w:val="single" w:color="auto"/>
          <w:shd w:val="clear" w:color="auto" w:fill="FFFFFF"/>
          <w:lang w:val="en-UK"/>
        </w:rPr>
      </w:pPr>
    </w:p>
    <w:p>
      <w:pPr>
        <w:shd w:val="solid" w:color="FFFFFF" w:fill="auto"/>
        <w:autoSpaceDN w:val="0"/>
        <w:spacing w:line="240" w:lineRule="atLeast"/>
        <w:ind w:firstLine="0"/>
        <w:textAlignment w:val="baseline"/>
        <w:rPr>
          <w:rFonts w:hint="default" w:ascii="Times New Roman" w:hAnsi="Times New Roman" w:cs="Times New Roman"/>
          <w:b w:val="0"/>
          <w:i w:val="0"/>
          <w:color w:val="242424"/>
          <w:sz w:val="24"/>
          <w:szCs w:val="24"/>
          <w:shd w:val="clear" w:color="auto" w:fill="FFFFFF"/>
        </w:rPr>
      </w:pPr>
      <w:r>
        <w:rPr>
          <w:rFonts w:hint="default" w:ascii="Times New Roman" w:hAnsi="Times New Roman" w:cs="Times New Roman"/>
          <w:b w:val="0"/>
          <w:i w:val="0"/>
          <w:color w:val="000000"/>
          <w:sz w:val="24"/>
          <w:szCs w:val="24"/>
          <w:shd w:val="clear" w:color="auto" w:fill="FFFFFF"/>
        </w:rPr>
        <w:t xml:space="preserve">Certificates of Lawful Development could be submitted for the outbuildings, driveway, tennis court etc to establish the ability to undertake these works under Permitted Development Rights and to then use the argument of a 'Fall-back' position. The concept of Fall-back in town planning involves the consideration of a possible alternative course of action that may be lawfully taken if an application proposal is refused. Thus, where alternative schemes could be lawfully implemented or </w:t>
      </w:r>
      <w:r>
        <w:rPr>
          <w:rFonts w:hint="default" w:ascii="Times New Roman" w:hAnsi="Times New Roman" w:cs="Times New Roman"/>
          <w:b w:val="0"/>
          <w:i w:val="0"/>
          <w:color w:val="000000"/>
          <w:sz w:val="24"/>
          <w:szCs w:val="24"/>
          <w:shd w:val="clear" w:color="auto" w:fill="FFFFFF"/>
          <w:lang w:val="en-UK"/>
        </w:rPr>
        <w:t>P</w:t>
      </w:r>
      <w:r>
        <w:rPr>
          <w:rFonts w:hint="default" w:ascii="Times New Roman" w:hAnsi="Times New Roman" w:cs="Times New Roman"/>
          <w:b w:val="0"/>
          <w:i w:val="0"/>
          <w:color w:val="000000"/>
          <w:sz w:val="24"/>
          <w:szCs w:val="24"/>
          <w:shd w:val="clear" w:color="auto" w:fill="FFFFFF"/>
        </w:rPr>
        <w:t xml:space="preserve">ermitted </w:t>
      </w:r>
      <w:r>
        <w:rPr>
          <w:rFonts w:hint="default" w:ascii="Times New Roman" w:hAnsi="Times New Roman" w:cs="Times New Roman"/>
          <w:b w:val="0"/>
          <w:i w:val="0"/>
          <w:color w:val="000000"/>
          <w:sz w:val="24"/>
          <w:szCs w:val="24"/>
          <w:shd w:val="clear" w:color="auto" w:fill="FFFFFF"/>
          <w:lang w:val="en-UK"/>
        </w:rPr>
        <w:t>D</w:t>
      </w:r>
      <w:r>
        <w:rPr>
          <w:rFonts w:hint="default" w:ascii="Times New Roman" w:hAnsi="Times New Roman" w:cs="Times New Roman"/>
          <w:b w:val="0"/>
          <w:i w:val="0"/>
          <w:color w:val="000000"/>
          <w:sz w:val="24"/>
          <w:szCs w:val="24"/>
          <w:shd w:val="clear" w:color="auto" w:fill="FFFFFF"/>
        </w:rPr>
        <w:t>evelopment rights would allow a development to proceed, it is appropriate to consider the respective impacts of the lawful alternatives in reaching a reasonable and balanced judgement on the planning merits of a proposal. In considering the proposed application, the local planning authority must reasonably compare the impacts of the proposal</w:t>
      </w:r>
      <w:r>
        <w:rPr>
          <w:rFonts w:hint="default" w:ascii="Times New Roman" w:hAnsi="Times New Roman" w:cs="Times New Roman"/>
          <w:b w:val="0"/>
          <w:i w:val="0"/>
          <w:color w:val="000000"/>
          <w:sz w:val="24"/>
          <w:szCs w:val="24"/>
          <w:shd w:val="clear" w:color="auto" w:fill="FFFFFF"/>
          <w:lang w:val="en-UK"/>
        </w:rPr>
        <w:t>,</w:t>
      </w:r>
      <w:r>
        <w:rPr>
          <w:rFonts w:hint="default" w:ascii="Times New Roman" w:hAnsi="Times New Roman" w:cs="Times New Roman"/>
          <w:b w:val="0"/>
          <w:i w:val="0"/>
          <w:color w:val="000000"/>
          <w:sz w:val="24"/>
          <w:szCs w:val="24"/>
          <w:shd w:val="clear" w:color="auto" w:fill="FFFFFF"/>
        </w:rPr>
        <w:t xml:space="preserve"> the subject of the proposed application</w:t>
      </w:r>
      <w:r>
        <w:rPr>
          <w:rFonts w:hint="default" w:ascii="Times New Roman" w:hAnsi="Times New Roman" w:cs="Times New Roman"/>
          <w:b w:val="0"/>
          <w:i w:val="0"/>
          <w:color w:val="000000"/>
          <w:sz w:val="24"/>
          <w:szCs w:val="24"/>
          <w:shd w:val="clear" w:color="auto" w:fill="FFFFFF"/>
          <w:lang w:val="en-UK"/>
        </w:rPr>
        <w:t>,</w:t>
      </w:r>
      <w:r>
        <w:rPr>
          <w:rFonts w:hint="default" w:ascii="Times New Roman" w:hAnsi="Times New Roman" w:cs="Times New Roman"/>
          <w:b w:val="0"/>
          <w:i w:val="0"/>
          <w:color w:val="000000"/>
          <w:sz w:val="24"/>
          <w:szCs w:val="24"/>
          <w:shd w:val="clear" w:color="auto" w:fill="FFFFFF"/>
        </w:rPr>
        <w:t xml:space="preserve"> with the impacts of any development which is lawfully entitled to be carried out if the application is refused. It is unreasonable for the council to fail to have regard to the fact that the applicant is lawfully entitled to undertake certain works.</w:t>
      </w:r>
    </w:p>
    <w:p>
      <w:pPr>
        <w:shd w:val="solid" w:color="FFFFFF" w:fill="auto"/>
        <w:autoSpaceDN w:val="0"/>
        <w:spacing w:line="240" w:lineRule="atLeast"/>
        <w:ind w:firstLine="0"/>
        <w:textAlignment w:val="baseline"/>
        <w:rPr>
          <w:rFonts w:hint="default" w:ascii="Times New Roman" w:hAnsi="Times New Roman" w:cs="Times New Roman"/>
          <w:b w:val="0"/>
          <w:i w:val="0"/>
          <w:color w:val="242424"/>
          <w:sz w:val="24"/>
          <w:szCs w:val="24"/>
          <w:shd w:val="clear" w:color="auto" w:fill="FFFFFF"/>
        </w:rPr>
      </w:pPr>
    </w:p>
    <w:p>
      <w:pPr>
        <w:shd w:val="solid" w:color="FFFFFF" w:fill="auto"/>
        <w:autoSpaceDN w:val="0"/>
        <w:spacing w:line="240" w:lineRule="atLeast"/>
        <w:ind w:firstLine="0"/>
        <w:textAlignment w:val="baseline"/>
        <w:rPr>
          <w:rFonts w:hint="default" w:ascii="Segoe UI" w:hAnsi="SimSun"/>
          <w:b w:val="0"/>
          <w:i w:val="0"/>
          <w:color w:val="242424"/>
          <w:sz w:val="22"/>
          <w:shd w:val="clear" w:color="auto" w:fill="FFFFFF"/>
        </w:rPr>
      </w:pPr>
      <w:r>
        <w:rPr>
          <w:rFonts w:hint="default" w:ascii="Times New Roman" w:hAnsi="Times New Roman" w:cs="Times New Roman"/>
          <w:b w:val="0"/>
          <w:i w:val="0"/>
          <w:color w:val="000000"/>
          <w:sz w:val="24"/>
          <w:szCs w:val="24"/>
          <w:shd w:val="clear" w:color="auto" w:fill="FFFFFF"/>
        </w:rPr>
        <w:t>Material to the consideration of the impact on the openness of the Green Belt of the proposed application is “Fall-back” position. In simple summary as a matter of fact the lawful Fall-back could have a greater impact upon the openness of the Green Belt than that proposed by the proposed application. The proposed application could have a smaller building footprint and less volume than the Fall-back availability (taking into consideration allowable side and rear extensions to the existing dwelling). In these circumstances it may be unreasonable to approach the decision in relation to the proposed application on any basis other than the proposal would have less impact on the openness of the Green Belt than the Fall-back</w:t>
      </w:r>
      <w:r>
        <w:rPr>
          <w:rFonts w:hint="default" w:ascii="Calibri" w:hAnsi="SimSun"/>
          <w:b w:val="0"/>
          <w:i w:val="0"/>
          <w:color w:val="000000"/>
          <w:sz w:val="24"/>
          <w:shd w:val="clear" w:color="auto" w:fill="FFFFFF"/>
        </w:rPr>
        <w:t>.</w:t>
      </w:r>
    </w:p>
    <w:p>
      <w:pPr>
        <w:numPr>
          <w:numId w:val="0"/>
        </w:numPr>
        <w:rPr>
          <w:rFonts w:hint="default" w:ascii="Times New Roman" w:hAnsi="Times New Roman" w:cs="Times New Roman"/>
          <w:b/>
          <w:bCs/>
          <w:i w:val="0"/>
          <w:color w:val="auto"/>
          <w:sz w:val="24"/>
          <w:u w:val="single" w:color="auto"/>
          <w:shd w:val="clear" w:color="auto" w:fill="FFFFFF"/>
          <w:lang w:val="en-UK"/>
        </w:rPr>
      </w:pPr>
    </w:p>
    <w:p>
      <w:pPr>
        <w:numPr>
          <w:numId w:val="0"/>
        </w:numPr>
        <w:rPr>
          <w:rFonts w:hint="default" w:ascii="Times New Roman" w:hAnsi="Times New Roman" w:cs="Times New Roman"/>
          <w:b w:val="0"/>
          <w:bCs w:val="0"/>
          <w:i w:val="0"/>
          <w:color w:val="auto"/>
          <w:sz w:val="24"/>
          <w:shd w:val="clear" w:color="auto" w:fill="FFFFFF"/>
          <w:lang w:val="en-UK"/>
        </w:rPr>
      </w:pPr>
      <w:r>
        <w:rPr>
          <w:rFonts w:hint="default" w:ascii="Times New Roman" w:hAnsi="Times New Roman" w:cs="Times New Roman"/>
          <w:b w:val="0"/>
          <w:bCs w:val="0"/>
          <w:i w:val="0"/>
          <w:color w:val="auto"/>
          <w:sz w:val="24"/>
          <w:shd w:val="clear" w:color="auto" w:fill="FFFFFF"/>
          <w:lang w:val="en-UK"/>
        </w:rPr>
        <w:t>It must be taken into consideration that the erection of the detached building, alterations to car parking areas, removal of trees, multi use games area and landscaping works could all be undertaken under Permitted Development Rights for the existing dwelling house under Classes A, E and F of the Town and Country Planning (General Permitted Development) (England) Order 2015 (as amended).</w:t>
      </w:r>
      <w:bookmarkStart w:id="0" w:name="_GoBack"/>
      <w:bookmarkEnd w:id="0"/>
      <w:r>
        <w:rPr>
          <w:rFonts w:hint="default" w:ascii="Times New Roman" w:hAnsi="Times New Roman" w:cs="Times New Roman"/>
          <w:b w:val="0"/>
          <w:bCs w:val="0"/>
          <w:i w:val="0"/>
          <w:color w:val="auto"/>
          <w:sz w:val="24"/>
          <w:shd w:val="clear" w:color="auto" w:fill="FFFFFF"/>
          <w:lang w:val="en-UK"/>
        </w:rPr>
        <w:t xml:space="preserve"> </w:t>
      </w:r>
    </w:p>
    <w:p>
      <w:pPr>
        <w:numPr>
          <w:numId w:val="0"/>
        </w:numPr>
        <w:rPr>
          <w:rFonts w:hint="default" w:ascii="Times New Roman" w:hAnsi="Times New Roman" w:cs="Times New Roman"/>
          <w:b w:val="0"/>
          <w:i w:val="0"/>
          <w:color w:val="525252"/>
          <w:sz w:val="24"/>
          <w:shd w:val="clear" w:color="auto" w:fill="FFFFFF"/>
          <w:lang w:val="en-UK"/>
        </w:rPr>
      </w:pPr>
    </w:p>
    <w:sectPr>
      <w:pgSz w:w="11849" w:h="16781"/>
      <w:pgMar w:top="1440" w:right="1117" w:bottom="1440" w:left="1117" w:header="1446" w:footer="1446" w:gutter="0"/>
      <w:paperSrc w:first="0" w:other="0"/>
      <w:cols w:space="720" w:num="1"/>
      <w:docGrid w:linePitch="28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Symbol">
    <w:panose1 w:val="05050102010706020507"/>
    <w:charset w:val="02"/>
    <w:family w:val="roman"/>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SimHei">
    <w:altName w:val="SimSun"/>
    <w:panose1 w:val="02010600030101010101"/>
    <w:charset w:val="86"/>
    <w:family w:val="auto"/>
    <w:pitch w:val="default"/>
    <w:sig w:usb0="00000001" w:usb1="080E0000" w:usb2="00000000" w:usb3="00000000" w:csb0="00040000" w:csb1="00000000"/>
  </w:font>
  <w:font w:name="zagma-vf">
    <w:altName w:val="Microsoft YaHei"/>
    <w:panose1 w:val="00000000000000000000"/>
    <w:charset w:val="01"/>
    <w:family w:val="auto"/>
    <w:pitch w:val="default"/>
    <w:sig w:usb0="00000000" w:usb1="00000000" w:usb2="00000000" w:usb3="00000000" w:csb0="00040001" w:csb1="00000000"/>
  </w:font>
  <w:font w:name="Microsoft YaHei">
    <w:panose1 w:val="020B0503020204020204"/>
    <w:charset w:val="01"/>
    <w:family w:val="auto"/>
    <w:pitch w:val="default"/>
    <w:sig w:usb0="80000287" w:usb1="2ACF3C50" w:usb2="00000016" w:usb3="00000000" w:csb0="0004001F" w:csb1="00000000"/>
  </w:font>
  <w:font w:name="NunitoSans">
    <w:altName w:val="Microsoft YaHei"/>
    <w:panose1 w:val="00000000000000000000"/>
    <w:charset w:val="01"/>
    <w:family w:val="auto"/>
    <w:pitch w:val="default"/>
    <w:sig w:usb0="00000000" w:usb1="00000000" w:usb2="00000000" w:usb3="00000000" w:csb0="00040001" w:csb1="00000000"/>
  </w:font>
  <w:font w:name="inherit">
    <w:altName w:val="Microsoft YaHei"/>
    <w:panose1 w:val="00000000000000000000"/>
    <w:charset w:val="01"/>
    <w:family w:val="auto"/>
    <w:pitch w:val="default"/>
    <w:sig w:usb0="00000000" w:usb1="00000000" w:usb2="00000000" w:usb3="00000000" w:csb0="00040001" w:csb1="00000000"/>
  </w:font>
  <w:font w:name="Microsoft YaHei">
    <w:panose1 w:val="020B0503020204020204"/>
    <w:charset w:val="00"/>
    <w:family w:val="auto"/>
    <w:pitch w:val="default"/>
    <w:sig w:usb0="80000287" w:usb1="2ACF3C50" w:usb2="00000016" w:usb3="00000000" w:csb0="0004001F" w:csb1="00000000"/>
  </w:font>
  <w:font w:name="Microsoft YaHei">
    <w:panose1 w:val="020B0503020204020204"/>
    <w:charset w:val="00"/>
    <w:family w:val="auto"/>
    <w:pitch w:val="default"/>
    <w:sig w:usb0="80000287" w:usb1="2ACF3C50" w:usb2="00000016" w:usb3="00000000" w:csb0="0004001F" w:csb1="00000000"/>
  </w:font>
  <w:font w:name="OpenSans">
    <w:altName w:val="Microsoft YaHei"/>
    <w:panose1 w:val="00000000000000000000"/>
    <w:charset w:val="01"/>
    <w:family w:val="auto"/>
    <w:pitch w:val="default"/>
    <w:sig w:usb0="00000000" w:usb1="00000000" w:usb2="00000000" w:usb3="00000000" w:csb0="00040001" w:csb1="00000000"/>
  </w:font>
  <w:font w:name="Microsoft YaHei">
    <w:panose1 w:val="020B0503020204020204"/>
    <w:charset w:val="00"/>
    <w:family w:val="auto"/>
    <w:pitch w:val="default"/>
    <w:sig w:usb0="80000287" w:usb1="2ACF3C50" w:usb2="00000016" w:usb3="00000000" w:csb0="0004001F" w:csb1="00000000"/>
  </w:font>
  <w:font w:name="ReithSerif">
    <w:altName w:val="Microsoft YaHei"/>
    <w:panose1 w:val="00000000000000000000"/>
    <w:charset w:val="01"/>
    <w:family w:val="auto"/>
    <w:pitch w:val="default"/>
    <w:sig w:usb0="00000000" w:usb1="00000000" w:usb2="00000000" w:usb3="00000000" w:csb0="00040001" w:csb1="00000000"/>
  </w:font>
  <w:font w:name="Microsoft YaHei">
    <w:panose1 w:val="020B0503020204020204"/>
    <w:charset w:val="00"/>
    <w:family w:val="auto"/>
    <w:pitch w:val="default"/>
    <w:sig w:usb0="80000287" w:usb1="2ACF3C50" w:usb2="00000016" w:usb3="00000000" w:csb0="0004001F" w:csb1="00000000"/>
  </w:font>
  <w:font w:name="ReithSans">
    <w:altName w:val="Microsoft YaHei"/>
    <w:panose1 w:val="00000000000000000000"/>
    <w:charset w:val="01"/>
    <w:family w:val="auto"/>
    <w:pitch w:val="default"/>
    <w:sig w:usb0="00000000" w:usb1="00000000" w:usb2="00000000" w:usb3="00000000" w:csb0="00040001" w:csb1="00000000"/>
  </w:font>
  <w:font w:name="Microsoft YaHei">
    <w:panose1 w:val="020B0503020204020204"/>
    <w:charset w:val="00"/>
    <w:family w:val="auto"/>
    <w:pitch w:val="default"/>
    <w:sig w:usb0="80000287" w:usb1="2ACF3C50" w:usb2="00000016" w:usb3="00000000" w:csb0="0004001F" w:csb1="00000000"/>
  </w:font>
  <w:font w:name="Rubik">
    <w:altName w:val="Microsoft YaHei"/>
    <w:panose1 w:val="00000000000000000000"/>
    <w:charset w:val="01"/>
    <w:family w:val="auto"/>
    <w:pitch w:val="default"/>
    <w:sig w:usb0="00000000" w:usb1="00000000" w:usb2="00000000" w:usb3="00000000" w:csb0="00040001" w:csb1="00000000"/>
  </w:font>
  <w:font w:name="Microsoft YaHei">
    <w:panose1 w:val="020B0503020204020204"/>
    <w:charset w:val="00"/>
    <w:family w:val="auto"/>
    <w:pitch w:val="default"/>
    <w:sig w:usb0="80000287" w:usb1="2ACF3C50" w:usb2="00000016" w:usb3="00000000" w:csb0="0004001F" w:csb1="00000000"/>
  </w:font>
  <w:font w:name="Poppins">
    <w:altName w:val="Microsoft YaHei"/>
    <w:panose1 w:val="00000000000000000000"/>
    <w:charset w:val="01"/>
    <w:family w:val="auto"/>
    <w:pitch w:val="default"/>
    <w:sig w:usb0="00000000" w:usb1="00000000" w:usb2="00000000" w:usb3="00000000" w:csb0="00040001" w:csb1="00000000"/>
  </w:font>
  <w:font w:name="Microsoft YaHei">
    <w:panose1 w:val="020B0503020204020204"/>
    <w:charset w:val="00"/>
    <w:family w:val="auto"/>
    <w:pitch w:val="default"/>
    <w:sig w:usb0="80000287" w:usb1="2ACF3C50" w:usb2="00000016" w:usb3="00000000" w:csb0="0004001F" w:csb1="00000000"/>
  </w:font>
  <w:font w:name="GDS Transport">
    <w:altName w:val="Microsoft YaHei"/>
    <w:panose1 w:val="00000000000000000000"/>
    <w:charset w:val="01"/>
    <w:family w:val="auto"/>
    <w:pitch w:val="default"/>
    <w:sig w:usb0="00000000" w:usb1="00000000" w:usb2="00000000" w:usb3="00000000" w:csb0="00040001" w:csb1="00000000"/>
  </w:font>
  <w:font w:name="Microsoft YaHei">
    <w:panose1 w:val="020B0503020204020204"/>
    <w:charset w:val="00"/>
    <w:family w:val="auto"/>
    <w:pitch w:val="default"/>
    <w:sig w:usb0="80000287" w:usb1="2ACF3C50" w:usb2="00000016" w:usb3="00000000" w:csb0="0004001F" w:csb1="00000000"/>
  </w:font>
  <w:font w:name="T3Font_8">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718186620">
    <w:nsid w:val="6669727C"/>
    <w:multiLevelType w:val="singleLevel"/>
    <w:tmpl w:val="6669727C"/>
    <w:lvl w:ilvl="0" w:tentative="1">
      <w:start w:val="1"/>
      <w:numFmt w:val="lowerLetter"/>
      <w:suff w:val="space"/>
      <w:lvlText w:val="%1)"/>
      <w:lvlJc w:val="left"/>
    </w:lvl>
  </w:abstractNum>
  <w:abstractNum w:abstractNumId="1718186709">
    <w:nsid w:val="666972D5"/>
    <w:multiLevelType w:val="singleLevel"/>
    <w:tmpl w:val="666972D5"/>
    <w:lvl w:ilvl="0" w:tentative="1">
      <w:start w:val="1"/>
      <w:numFmt w:val="lowerLetter"/>
      <w:suff w:val="space"/>
      <w:lvlText w:val="%1)"/>
      <w:lvlJc w:val="left"/>
    </w:lvl>
  </w:abstractNum>
  <w:num w:numId="1">
    <w:abstractNumId w:val="1718186620"/>
  </w:num>
  <w:num w:numId="2">
    <w:abstractNumId w:val="17181867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4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name="index 1"/>
    <w:lsdException w:unhideWhenUsed="0" w:uiPriority="0" w:name="index 2"/>
    <w:lsdException w:unhideWhenUsed="0" w:uiPriority="0" w:name="index 3"/>
    <w:lsdException w:unhideWhenUsed="0" w:uiPriority="0" w:name="index 4"/>
    <w:lsdException w:unhideWhenUsed="0" w:uiPriority="0" w:name="index 5"/>
    <w:lsdException w:unhideWhenUsed="0" w:uiPriority="0" w:name="index 6"/>
    <w:lsdException w:unhideWhenUsed="0" w:uiPriority="0" w:name="index 7"/>
    <w:lsdException w:unhideWhenUsed="0" w:uiPriority="0" w:name="index 8"/>
    <w:lsdException w:unhideWhenUsed="0" w:uiPriority="0" w:name="index 9"/>
    <w:lsdException w:unhideWhenUsed="0" w:uiPriority="0" w:name="toc 1"/>
    <w:lsdException w:unhideWhenUsed="0" w:uiPriority="0" w:name="toc 2"/>
    <w:lsdException w:unhideWhenUsed="0" w:uiPriority="0" w:name="toc 3"/>
    <w:lsdException w:unhideWhenUsed="0" w:uiPriority="0" w:name="toc 4"/>
    <w:lsdException w:unhideWhenUsed="0" w:uiPriority="0" w:name="toc 5"/>
    <w:lsdException w:unhideWhenUsed="0" w:uiPriority="0" w:name="toc 6"/>
    <w:lsdException w:unhideWhenUsed="0" w:uiPriority="0" w:name="toc 7"/>
    <w:lsdException w:unhideWhenUsed="0" w:uiPriority="0" w:name="toc 8"/>
    <w:lsdException w:unhideWhenUsed="0" w:uiPriority="0" w:name="toc 9"/>
    <w:lsdException w:unhideWhenUsed="0" w:uiPriority="0" w:semiHidden="0" w:name="Normal Indent"/>
    <w:lsdException w:unhideWhenUsed="0" w:uiPriority="0" w:name="footnote text"/>
    <w:lsdException w:unhideWhenUsed="0" w:uiPriority="0" w:name="annotation text"/>
    <w:lsdException w:unhideWhenUsed="0" w:uiPriority="0" w:semiHidden="0" w:name="header"/>
    <w:lsdException w:unhideWhenUsed="0" w:uiPriority="0" w:semiHidden="0" w:name="footer"/>
    <w:lsdException w:unhideWhenUsed="0" w:uiPriority="0" w:name="index heading"/>
    <w:lsdException w:unhideWhenUsed="0" w:uiPriority="0" w:name="caption"/>
    <w:lsdException w:unhideWhenUsed="0" w:uiPriority="0" w:name="table of figures"/>
    <w:lsdException w:unhideWhenUsed="0" w:uiPriority="0" w:semiHidden="0" w:name="envelope address"/>
    <w:lsdException w:unhideWhenUsed="0" w:uiPriority="0" w:semiHidden="0" w:name="envelope return"/>
    <w:lsdException w:unhideWhenUsed="0" w:uiPriority="0" w:name="footnote reference"/>
    <w:lsdException w:unhideWhenUsed="0" w:uiPriority="0" w:name="annotation reference"/>
    <w:lsdException w:unhideWhenUsed="0" w:uiPriority="0" w:semiHidden="0" w:name="line number"/>
    <w:lsdException w:unhideWhenUsed="0" w:uiPriority="0" w:semiHidden="0" w:name="page number"/>
    <w:lsdException w:unhideWhenUsed="0" w:uiPriority="0" w:name="endnote reference"/>
    <w:lsdException w:unhideWhenUsed="0" w:uiPriority="0" w:name="endnote text"/>
    <w:lsdException w:unhideWhenUsed="0" w:uiPriority="0" w:name="table of authorities"/>
    <w:lsdException w:unhideWhenUsed="0" w:uiPriority="0" w:name="macro"/>
    <w:lsdException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annotation subject"/>
    <w:lsdException w:unhideWhenUsed="0" w:uiPriority="0" w:name="Balloon Text"/>
  </w:latentStyles>
  <w:style w:type="paragraph" w:default="1" w:styleId="1">
    <w:name w:val="Normal"/>
    <w:uiPriority w:val="0"/>
    <w:pPr>
      <w:jc w:val="both"/>
    </w:pPr>
    <w:rPr>
      <w:rFonts w:eastAsia="SimSun"/>
      <w:kern w:val="2"/>
      <w:sz w:val="21"/>
    </w:rPr>
  </w:style>
  <w:style w:type="paragraph" w:styleId="2">
    <w:name w:val="heading 1"/>
    <w:basedOn w:val="1"/>
    <w:next w:val="1"/>
    <w:uiPriority w:val="0"/>
    <w:pPr>
      <w:keepNext/>
      <w:keepLines/>
      <w:spacing w:before="240" w:beforeAutospacing="0" w:after="60" w:afterAutospacing="0" w:line="240" w:lineRule="auto"/>
      <w:outlineLvl w:val="0"/>
    </w:pPr>
    <w:rPr>
      <w:rFonts w:ascii="Arial" w:hAnsi="Arial"/>
      <w:b/>
      <w:kern w:val="44"/>
      <w:sz w:val="32"/>
    </w:rPr>
  </w:style>
  <w:style w:type="paragraph" w:styleId="3">
    <w:name w:val="heading 2"/>
    <w:basedOn w:val="1"/>
    <w:next w:val="1"/>
    <w:uiPriority w:val="0"/>
    <w:pPr>
      <w:keepNext/>
      <w:keepLines/>
      <w:spacing w:before="240" w:beforeAutospacing="0" w:after="60" w:afterAutospacing="0" w:line="240" w:lineRule="auto"/>
      <w:outlineLvl w:val="1"/>
    </w:pPr>
    <w:rPr>
      <w:rFonts w:ascii="Arial" w:hAnsi="Arial"/>
      <w:b/>
      <w:i/>
      <w:sz w:val="28"/>
    </w:rPr>
  </w:style>
  <w:style w:type="paragraph" w:styleId="4">
    <w:name w:val="heading 3"/>
    <w:basedOn w:val="1"/>
    <w:next w:val="1"/>
    <w:uiPriority w:val="0"/>
    <w:pPr>
      <w:keepNext/>
      <w:keepLines/>
      <w:spacing w:before="240" w:beforeAutospacing="0" w:after="60" w:afterAutospacing="0" w:line="240" w:lineRule="auto"/>
      <w:outlineLvl w:val="2"/>
    </w:pPr>
    <w:rPr>
      <w:rFonts w:ascii="Arial" w:hAnsi="Arial"/>
      <w:b/>
      <w:sz w:val="26"/>
    </w:rPr>
  </w:style>
  <w:style w:type="paragraph" w:styleId="5">
    <w:name w:val="heading 4"/>
    <w:basedOn w:val="1"/>
    <w:next w:val="1"/>
    <w:uiPriority w:val="0"/>
    <w:pPr>
      <w:keepNext/>
      <w:keepLines/>
      <w:spacing w:before="240" w:beforeAutospacing="0" w:after="60" w:afterAutospacing="0" w:line="240" w:lineRule="auto"/>
      <w:outlineLvl w:val="3"/>
    </w:pPr>
    <w:rPr>
      <w:rFonts w:ascii="Times New Roman" w:hAnsi="Times New Roman"/>
      <w:b/>
      <w:sz w:val="28"/>
    </w:rPr>
  </w:style>
  <w:style w:type="paragraph" w:styleId="6">
    <w:name w:val="heading 5"/>
    <w:basedOn w:val="1"/>
    <w:next w:val="1"/>
    <w:uiPriority w:val="0"/>
    <w:pPr>
      <w:keepNext/>
      <w:keepLines/>
      <w:spacing w:before="240" w:beforeAutospacing="0" w:after="60" w:afterAutospacing="0" w:line="240" w:lineRule="auto"/>
      <w:outlineLvl w:val="4"/>
    </w:pPr>
    <w:rPr>
      <w:b/>
      <w:i/>
      <w:sz w:val="26"/>
    </w:rPr>
  </w:style>
  <w:style w:type="paragraph" w:styleId="7">
    <w:name w:val="heading 6"/>
    <w:basedOn w:val="1"/>
    <w:next w:val="1"/>
    <w:uiPriority w:val="0"/>
    <w:pPr>
      <w:keepNext/>
      <w:keepLines/>
      <w:spacing w:before="240" w:beforeAutospacing="0" w:after="60" w:afterAutospacing="0" w:line="240" w:lineRule="auto"/>
      <w:outlineLvl w:val="5"/>
    </w:pPr>
    <w:rPr>
      <w:rFonts w:ascii="Times New Roman" w:hAnsi="Times New Roman"/>
      <w:b/>
      <w:sz w:val="22"/>
    </w:rPr>
  </w:style>
  <w:style w:type="paragraph" w:styleId="8">
    <w:name w:val="heading 7"/>
    <w:basedOn w:val="1"/>
    <w:next w:val="1"/>
    <w:uiPriority w:val="0"/>
    <w:pPr>
      <w:keepNext/>
      <w:keepLines/>
      <w:spacing w:before="240" w:beforeAutospacing="0" w:after="60" w:afterAutospacing="0" w:line="240" w:lineRule="auto"/>
      <w:outlineLvl w:val="6"/>
    </w:pPr>
    <w:rPr>
      <w:sz w:val="24"/>
    </w:rPr>
  </w:style>
  <w:style w:type="paragraph" w:styleId="9">
    <w:name w:val="heading 8"/>
    <w:basedOn w:val="1"/>
    <w:next w:val="1"/>
    <w:uiPriority w:val="0"/>
    <w:pPr>
      <w:keepNext/>
      <w:keepLines/>
      <w:spacing w:before="240" w:beforeAutospacing="0" w:after="60" w:afterAutospacing="0" w:line="240" w:lineRule="auto"/>
      <w:outlineLvl w:val="7"/>
    </w:pPr>
    <w:rPr>
      <w:rFonts w:ascii="Times New Roman" w:hAnsi="Times New Roman"/>
      <w:i/>
      <w:sz w:val="24"/>
    </w:rPr>
  </w:style>
  <w:style w:type="paragraph" w:styleId="10">
    <w:name w:val="heading 9"/>
    <w:basedOn w:val="1"/>
    <w:next w:val="1"/>
    <w:uiPriority w:val="0"/>
    <w:pPr>
      <w:keepNext/>
      <w:keepLines/>
      <w:spacing w:before="240" w:beforeAutospacing="0" w:after="60" w:afterAutospacing="0" w:line="240" w:lineRule="auto"/>
      <w:outlineLvl w:val="8"/>
    </w:pPr>
    <w:rPr>
      <w:rFonts w:ascii="Arial" w:hAnsi="Arial"/>
      <w:sz w:val="22"/>
    </w:rPr>
  </w:style>
  <w:style w:type="character" w:default="1" w:styleId="13">
    <w:name w:val="Default Paragraph Font"/>
    <w:uiPriority w:val="0"/>
  </w:style>
  <w:style w:type="paragraph" w:styleId="11">
    <w:name w:val="footer"/>
    <w:basedOn w:val="1"/>
    <w:uiPriority w:val="0"/>
    <w:pPr>
      <w:tabs>
        <w:tab w:val="center" w:pos="4153"/>
        <w:tab w:val="right" w:pos="8306"/>
      </w:tabs>
      <w:snapToGrid w:val="0"/>
      <w:jc w:val="left"/>
    </w:pPr>
    <w:rPr>
      <w:sz w:val="18"/>
      <w:szCs w:val="18"/>
    </w:rPr>
  </w:style>
  <w:style w:type="paragraph" w:styleId="12">
    <w:name w:val="header"/>
    <w:basedOn w:val="1"/>
    <w:uiPriority w:val="0"/>
    <w:pPr>
      <w:tabs>
        <w:tab w:val="center" w:pos="4153"/>
        <w:tab w:val="right" w:pos="8306"/>
      </w:tabs>
      <w:snapToGrid w:val="0"/>
    </w:pPr>
    <w:rPr>
      <w:sz w:val="18"/>
      <w:szCs w:val="18"/>
    </w:rPr>
  </w:style>
  <w:style w:type="paragraph" w:customStyle="1" w:styleId="14">
    <w:name w:val="Default"/>
    <w:unhideWhenUsed/>
    <w:uiPriority w:val="99"/>
    <w:pPr>
      <w:widowControl w:val="0"/>
      <w:autoSpaceDE w:val="0"/>
      <w:autoSpaceDN w:val="0"/>
    </w:pPr>
    <w:rPr>
      <w:rFonts w:hint="default" w:ascii="Arial" w:hAnsi="Arial" w:eastAsia="Arial"/>
      <w:color w:val="000000"/>
      <w:sz w:val="24"/>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Normal.wpt</Template>
  <Pages>1</Pages>
  <Words>0</Words>
  <Characters>0</Characters>
  <Lines>1</Lines>
  <Paragraphs>1</Paragraphs>
  <ScaleCrop>false</ScaleCrop>
  <LinksUpToDate>false</LinksUpToDate>
  <CharactersWithSpaces>0</CharactersWithSpaces>
  <Application>Kingsoft Office_9.1.0.4550_{F1E327BC-269C-435d-A152-05C5408002CA}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2010-05-06T13:11:00Z</dcterms:created>
  <dc:creator>Malcolm Percy</dc:creator>
  <cp:lastModifiedBy>Malcolm Percy</cp:lastModifiedBy>
  <cp:lastPrinted>1899-12-30T00:00:00Z</cp:lastPrinted>
  <dcterms:modified xsi:type="dcterms:W3CDTF">2024-06-12T15:36:06Z</dcterms:modified>
  <dc:title>Principle of development in the Green Belt </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1033-9.1.0.4550</vt:lpwstr>
  </property>
</Properties>
</file>