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C31D3" w14:textId="24C0A76E" w:rsidR="007C5278" w:rsidRDefault="00C30E48" w:rsidP="00C30E48">
      <w:pPr>
        <w:jc w:val="center"/>
        <w:rPr>
          <w:rFonts w:ascii="Times New Roman" w:hAnsi="Times New Roman" w:cs="Times New Roman"/>
          <w:b/>
          <w:bCs/>
          <w:sz w:val="32"/>
          <w:szCs w:val="32"/>
        </w:rPr>
      </w:pPr>
      <w:bookmarkStart w:id="0" w:name="_GoBack"/>
      <w:bookmarkEnd w:id="0"/>
      <w:r>
        <w:rPr>
          <w:rFonts w:ascii="Times New Roman" w:hAnsi="Times New Roman" w:cs="Times New Roman"/>
          <w:b/>
          <w:bCs/>
          <w:sz w:val="32"/>
          <w:szCs w:val="32"/>
        </w:rPr>
        <w:t>Planning Statement</w:t>
      </w:r>
    </w:p>
    <w:p w14:paraId="4BDED935" w14:textId="77777777" w:rsidR="00C30E48" w:rsidRDefault="00C30E48" w:rsidP="00C30E4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32"/>
          <w:szCs w:val="32"/>
        </w:rPr>
        <w:t xml:space="preserve">Re-submission of previously refused Retrospective                            Planning Application reference </w:t>
      </w:r>
      <w:r w:rsidRPr="00C30E48">
        <w:rPr>
          <w:rFonts w:ascii="Times New Roman" w:hAnsi="Times New Roman" w:cs="Times New Roman"/>
          <w:b/>
          <w:bCs/>
          <w:sz w:val="28"/>
          <w:szCs w:val="28"/>
        </w:rPr>
        <w:t>22/00358/HOUS</w:t>
      </w:r>
    </w:p>
    <w:p w14:paraId="06F909E1" w14:textId="77777777" w:rsidR="00C30E48" w:rsidRDefault="00C30E48" w:rsidP="00C30E48">
      <w:pPr>
        <w:autoSpaceDE w:val="0"/>
        <w:autoSpaceDN w:val="0"/>
        <w:adjustRightInd w:val="0"/>
        <w:spacing w:after="0" w:line="240" w:lineRule="auto"/>
        <w:jc w:val="center"/>
        <w:rPr>
          <w:rFonts w:ascii="Times New Roman" w:hAnsi="Times New Roman" w:cs="Times New Roman"/>
          <w:b/>
          <w:bCs/>
          <w:sz w:val="28"/>
          <w:szCs w:val="28"/>
        </w:rPr>
      </w:pPr>
    </w:p>
    <w:p w14:paraId="72DBC4D5" w14:textId="1AFC9F48" w:rsidR="00C30E48" w:rsidRPr="00C30E48" w:rsidRDefault="00C30E48" w:rsidP="00C30E48">
      <w:pPr>
        <w:autoSpaceDE w:val="0"/>
        <w:autoSpaceDN w:val="0"/>
        <w:adjustRightInd w:val="0"/>
        <w:spacing w:after="0" w:line="240" w:lineRule="auto"/>
        <w:jc w:val="center"/>
        <w:rPr>
          <w:rFonts w:ascii="Times New Roman" w:hAnsi="Times New Roman" w:cs="Times New Roman"/>
          <w:b/>
          <w:bCs/>
          <w:sz w:val="28"/>
          <w:szCs w:val="28"/>
        </w:rPr>
      </w:pPr>
      <w:r w:rsidRPr="00C30E48">
        <w:rPr>
          <w:rFonts w:ascii="Times New Roman" w:hAnsi="Times New Roman" w:cs="Times New Roman"/>
          <w:b/>
          <w:bCs/>
          <w:sz w:val="28"/>
          <w:szCs w:val="28"/>
        </w:rPr>
        <w:t>Erection of front boundary wall and fencing including installation of</w:t>
      </w:r>
    </w:p>
    <w:p w14:paraId="26A697A7" w14:textId="74B65F50" w:rsidR="00C30E48" w:rsidRDefault="00C30E48" w:rsidP="00C30E48">
      <w:pPr>
        <w:autoSpaceDE w:val="0"/>
        <w:autoSpaceDN w:val="0"/>
        <w:adjustRightInd w:val="0"/>
        <w:spacing w:after="0" w:line="240" w:lineRule="auto"/>
        <w:jc w:val="center"/>
        <w:rPr>
          <w:rFonts w:ascii="Times New Roman" w:hAnsi="Times New Roman" w:cs="Times New Roman"/>
          <w:b/>
          <w:bCs/>
          <w:sz w:val="28"/>
          <w:szCs w:val="28"/>
        </w:rPr>
      </w:pPr>
      <w:r w:rsidRPr="00C30E48">
        <w:rPr>
          <w:rFonts w:ascii="Times New Roman" w:hAnsi="Times New Roman" w:cs="Times New Roman"/>
          <w:b/>
          <w:bCs/>
          <w:sz w:val="28"/>
          <w:szCs w:val="28"/>
        </w:rPr>
        <w:t xml:space="preserve">gates for vehicle and pedestrian access </w:t>
      </w:r>
      <w:r>
        <w:rPr>
          <w:rFonts w:ascii="Times New Roman" w:hAnsi="Times New Roman" w:cs="Times New Roman"/>
          <w:b/>
          <w:bCs/>
          <w:sz w:val="28"/>
          <w:szCs w:val="28"/>
        </w:rPr>
        <w:t xml:space="preserve">                                                                         </w:t>
      </w:r>
      <w:r w:rsidRPr="00C30E48">
        <w:rPr>
          <w:rFonts w:ascii="Times New Roman" w:hAnsi="Times New Roman" w:cs="Times New Roman"/>
          <w:b/>
          <w:bCs/>
          <w:sz w:val="28"/>
          <w:szCs w:val="28"/>
        </w:rPr>
        <w:t>9 Brooklands Court, Rochdale, OL11 4EJ</w:t>
      </w:r>
    </w:p>
    <w:p w14:paraId="137378C6" w14:textId="4FED0F62" w:rsidR="00DF3343" w:rsidRDefault="00DF3343" w:rsidP="00C30E48">
      <w:pPr>
        <w:autoSpaceDE w:val="0"/>
        <w:autoSpaceDN w:val="0"/>
        <w:adjustRightInd w:val="0"/>
        <w:spacing w:after="0" w:line="240" w:lineRule="auto"/>
        <w:jc w:val="center"/>
        <w:rPr>
          <w:rFonts w:ascii="Times New Roman" w:hAnsi="Times New Roman" w:cs="Times New Roman"/>
          <w:b/>
          <w:bCs/>
          <w:sz w:val="28"/>
          <w:szCs w:val="28"/>
        </w:rPr>
      </w:pPr>
    </w:p>
    <w:p w14:paraId="1160A08B" w14:textId="77777777" w:rsidR="00DF3343" w:rsidRDefault="00DF3343" w:rsidP="00DF3343">
      <w:pPr>
        <w:rPr>
          <w:rFonts w:eastAsia="Times New Roman"/>
        </w:rPr>
      </w:pPr>
    </w:p>
    <w:p w14:paraId="55DCDA83" w14:textId="56613940" w:rsidR="00CE5490" w:rsidRDefault="00DF3343" w:rsidP="00CE5490">
      <w:pPr>
        <w:pStyle w:val="ListParagraph"/>
        <w:numPr>
          <w:ilvl w:val="0"/>
          <w:numId w:val="1"/>
        </w:numPr>
        <w:rPr>
          <w:rFonts w:ascii="Times New Roman" w:eastAsia="Times New Roman" w:hAnsi="Times New Roman" w:cs="Times New Roman"/>
          <w:sz w:val="24"/>
          <w:szCs w:val="24"/>
        </w:rPr>
      </w:pPr>
      <w:r w:rsidRPr="00CE5490">
        <w:rPr>
          <w:rFonts w:ascii="Times New Roman" w:eastAsia="Times New Roman" w:hAnsi="Times New Roman" w:cs="Times New Roman"/>
          <w:sz w:val="24"/>
          <w:szCs w:val="24"/>
        </w:rPr>
        <w:t xml:space="preserve">The application this Planning Statement seeks to support is a resubmission of a previously refused application relating to </w:t>
      </w:r>
      <w:r w:rsidR="00146D16">
        <w:rPr>
          <w:rFonts w:ascii="Times New Roman" w:eastAsia="Times New Roman" w:hAnsi="Times New Roman" w:cs="Times New Roman"/>
          <w:sz w:val="24"/>
          <w:szCs w:val="24"/>
        </w:rPr>
        <w:t>b</w:t>
      </w:r>
      <w:r w:rsidRPr="00CE5490">
        <w:rPr>
          <w:rFonts w:ascii="Times New Roman" w:eastAsia="Times New Roman" w:hAnsi="Times New Roman" w:cs="Times New Roman"/>
          <w:sz w:val="24"/>
          <w:szCs w:val="24"/>
        </w:rPr>
        <w:t>oundary treatment at this dwelling.</w:t>
      </w:r>
    </w:p>
    <w:p w14:paraId="0D4FDEF9" w14:textId="77777777" w:rsidR="00CE5490" w:rsidRPr="00CE5490" w:rsidRDefault="00CE5490" w:rsidP="00CE5490">
      <w:pPr>
        <w:pStyle w:val="ListParagraph"/>
        <w:rPr>
          <w:rFonts w:ascii="Times New Roman" w:eastAsia="Times New Roman" w:hAnsi="Times New Roman" w:cs="Times New Roman"/>
          <w:sz w:val="24"/>
          <w:szCs w:val="24"/>
        </w:rPr>
      </w:pPr>
    </w:p>
    <w:p w14:paraId="66F91445" w14:textId="77777777" w:rsidR="00CE5490" w:rsidRDefault="00DF3343" w:rsidP="00CE5490">
      <w:pPr>
        <w:pStyle w:val="ListParagraph"/>
        <w:numPr>
          <w:ilvl w:val="0"/>
          <w:numId w:val="1"/>
        </w:numPr>
        <w:rPr>
          <w:rFonts w:ascii="Times New Roman" w:eastAsia="Times New Roman" w:hAnsi="Times New Roman" w:cs="Times New Roman"/>
          <w:sz w:val="24"/>
          <w:szCs w:val="24"/>
        </w:rPr>
      </w:pPr>
      <w:r w:rsidRPr="00CE5490">
        <w:rPr>
          <w:rFonts w:ascii="Times New Roman" w:eastAsia="Times New Roman" w:hAnsi="Times New Roman" w:cs="Times New Roman"/>
          <w:sz w:val="24"/>
          <w:szCs w:val="24"/>
        </w:rPr>
        <w:t>The works were completed as a matter of urgency further to an incident that occurred at the dwelling in 2020. </w:t>
      </w:r>
    </w:p>
    <w:p w14:paraId="7C8B86CF" w14:textId="77777777" w:rsidR="00CE5490" w:rsidRPr="00CE5490" w:rsidRDefault="00CE5490" w:rsidP="00CE5490">
      <w:pPr>
        <w:pStyle w:val="ListParagraph"/>
        <w:rPr>
          <w:rFonts w:ascii="Times New Roman" w:eastAsia="Times New Roman" w:hAnsi="Times New Roman" w:cs="Times New Roman"/>
          <w:sz w:val="24"/>
          <w:szCs w:val="24"/>
        </w:rPr>
      </w:pPr>
    </w:p>
    <w:p w14:paraId="330EC4D8" w14:textId="62DA542A" w:rsidR="00DF3343" w:rsidRPr="00CE5490" w:rsidRDefault="00DF3343" w:rsidP="00CE5490">
      <w:pPr>
        <w:pStyle w:val="ListParagraph"/>
        <w:rPr>
          <w:rFonts w:ascii="Times New Roman" w:eastAsia="Times New Roman" w:hAnsi="Times New Roman" w:cs="Times New Roman"/>
          <w:sz w:val="24"/>
          <w:szCs w:val="24"/>
        </w:rPr>
      </w:pPr>
      <w:r w:rsidRPr="00CE5490">
        <w:rPr>
          <w:rFonts w:ascii="Times New Roman" w:eastAsia="Times New Roman" w:hAnsi="Times New Roman" w:cs="Times New Roman"/>
          <w:sz w:val="24"/>
          <w:szCs w:val="24"/>
        </w:rPr>
        <w:t>At around 6 p.m. on a Sunday evening in October the applicant was in the house with his then 8 months pregnant wife and their you</w:t>
      </w:r>
      <w:r w:rsidR="00CE5490">
        <w:rPr>
          <w:rFonts w:ascii="Times New Roman" w:eastAsia="Times New Roman" w:hAnsi="Times New Roman" w:cs="Times New Roman"/>
          <w:sz w:val="24"/>
          <w:szCs w:val="24"/>
        </w:rPr>
        <w:t>ng</w:t>
      </w:r>
      <w:r w:rsidRPr="00CE5490">
        <w:rPr>
          <w:rFonts w:ascii="Times New Roman" w:eastAsia="Times New Roman" w:hAnsi="Times New Roman" w:cs="Times New Roman"/>
          <w:sz w:val="24"/>
          <w:szCs w:val="24"/>
        </w:rPr>
        <w:t xml:space="preserve"> son when they were forcibly broken into by a gang of four men wielding weapons and threatening physical abuse and harm towards the family to obtain cash and valuables. This went on for 2 hours until the family were left as can be imagined petrified and devastated. Especially as the applicant's wife was in her late stage of pregnancy and their young son was in the house. The applicant's wife never really got over that incident and is still traumatised by it.</w:t>
      </w:r>
    </w:p>
    <w:p w14:paraId="7C73E7FF" w14:textId="77777777" w:rsidR="00CE5490" w:rsidRDefault="00DF3343" w:rsidP="00CE5490">
      <w:pPr>
        <w:ind w:left="720"/>
        <w:rPr>
          <w:rFonts w:eastAsia="Times New Roman"/>
        </w:rPr>
      </w:pPr>
      <w:r w:rsidRPr="00DF3343">
        <w:rPr>
          <w:rFonts w:ascii="Times New Roman" w:eastAsia="Times New Roman" w:hAnsi="Times New Roman" w:cs="Times New Roman"/>
          <w:sz w:val="24"/>
          <w:szCs w:val="24"/>
        </w:rPr>
        <w:t>As a result of this the applicant concluded that it was as a matter of urgency important that the dwelling was made as secure as was possible which generated the upgrading of the original boundary walls and access points to their current form. He felt he had to carry out these work as soon as was practically possible after this incident to maintain some sort of feeling of security to allow them to carry on living in the property.</w:t>
      </w:r>
    </w:p>
    <w:p w14:paraId="48C0BE9A" w14:textId="5D56588B" w:rsidR="00DF3343" w:rsidRPr="00CE5490" w:rsidRDefault="00DF3343" w:rsidP="00CE5490">
      <w:pPr>
        <w:pStyle w:val="ListParagraph"/>
        <w:numPr>
          <w:ilvl w:val="0"/>
          <w:numId w:val="1"/>
        </w:numPr>
        <w:rPr>
          <w:rFonts w:eastAsia="Times New Roman"/>
        </w:rPr>
      </w:pPr>
      <w:r w:rsidRPr="00CE5490">
        <w:rPr>
          <w:rFonts w:ascii="Times New Roman" w:eastAsia="Times New Roman" w:hAnsi="Times New Roman" w:cs="Times New Roman"/>
          <w:sz w:val="24"/>
          <w:szCs w:val="24"/>
        </w:rPr>
        <w:t>It is very much the applicants view that the impact of what work has been done on what was in place previously and had been for many years is</w:t>
      </w:r>
      <w:r w:rsidR="001C1A63">
        <w:rPr>
          <w:rFonts w:ascii="Times New Roman" w:eastAsia="Times New Roman" w:hAnsi="Times New Roman" w:cs="Times New Roman"/>
          <w:sz w:val="24"/>
          <w:szCs w:val="24"/>
        </w:rPr>
        <w:t xml:space="preserve"> to an acceptable level.</w:t>
      </w:r>
      <w:r w:rsidRPr="00CE5490">
        <w:rPr>
          <w:rFonts w:ascii="Times New Roman" w:eastAsia="Times New Roman" w:hAnsi="Times New Roman" w:cs="Times New Roman"/>
          <w:sz w:val="24"/>
          <w:szCs w:val="24"/>
        </w:rPr>
        <w:t xml:space="preserve"> </w:t>
      </w:r>
    </w:p>
    <w:p w14:paraId="314DC0BF" w14:textId="77777777" w:rsidR="00CE5490" w:rsidRDefault="00DF3343" w:rsidP="00CE5490">
      <w:pPr>
        <w:ind w:left="720"/>
        <w:rPr>
          <w:rFonts w:ascii="Times New Roman" w:eastAsia="Times New Roman" w:hAnsi="Times New Roman" w:cs="Times New Roman"/>
          <w:sz w:val="24"/>
          <w:szCs w:val="24"/>
        </w:rPr>
      </w:pPr>
      <w:r w:rsidRPr="00DF3343">
        <w:rPr>
          <w:rFonts w:ascii="Times New Roman" w:eastAsia="Times New Roman" w:hAnsi="Times New Roman" w:cs="Times New Roman"/>
          <w:sz w:val="24"/>
          <w:szCs w:val="24"/>
        </w:rPr>
        <w:t xml:space="preserve">As is demonstrated on the submitted elevations the major amount of the brickwork that is there is original. It was constructed as a series of brick piers with low brick walls between and with one opening to the front elevation which is the general access into the property from the highway. </w:t>
      </w:r>
    </w:p>
    <w:p w14:paraId="17F61799" w14:textId="77777777" w:rsidR="00CE5490" w:rsidRDefault="00DF3343" w:rsidP="00CE5490">
      <w:pPr>
        <w:ind w:left="720"/>
        <w:rPr>
          <w:rFonts w:ascii="Times New Roman" w:eastAsia="Times New Roman" w:hAnsi="Times New Roman" w:cs="Times New Roman"/>
          <w:sz w:val="24"/>
          <w:szCs w:val="24"/>
        </w:rPr>
      </w:pPr>
      <w:r w:rsidRPr="00DF3343">
        <w:rPr>
          <w:rFonts w:ascii="Times New Roman" w:eastAsia="Times New Roman" w:hAnsi="Times New Roman" w:cs="Times New Roman"/>
          <w:sz w:val="24"/>
          <w:szCs w:val="24"/>
        </w:rPr>
        <w:t xml:space="preserve">Alterations for which approval is sought impacts on only three of the total 18 piers. The first is on the corner where Brooklands Court turns up the side of the dwelling into the cul-de-sac. It is raised by 300mm. The second is to the front next to the gate pier and this is raised by 400mm. The third </w:t>
      </w:r>
      <w:r w:rsidRPr="00CE5490">
        <w:rPr>
          <w:rFonts w:ascii="Times New Roman" w:eastAsia="Times New Roman" w:hAnsi="Times New Roman" w:cs="Times New Roman"/>
          <w:sz w:val="24"/>
          <w:szCs w:val="24"/>
        </w:rPr>
        <w:t>is the corner where the wall turns towards the gable of number 9 that faces towards number 7's garden and this is raised by 600mm.</w:t>
      </w:r>
    </w:p>
    <w:p w14:paraId="6DDADD2D" w14:textId="41C75AE0" w:rsidR="00DF3343" w:rsidRPr="00DF3343" w:rsidRDefault="00DF3343" w:rsidP="00CE5490">
      <w:pPr>
        <w:ind w:left="720"/>
        <w:rPr>
          <w:rFonts w:ascii="Times New Roman" w:eastAsia="Times New Roman" w:hAnsi="Times New Roman" w:cs="Times New Roman"/>
          <w:sz w:val="24"/>
          <w:szCs w:val="24"/>
        </w:rPr>
      </w:pPr>
      <w:r w:rsidRPr="00DF3343">
        <w:rPr>
          <w:rFonts w:ascii="Times New Roman" w:eastAsia="Times New Roman" w:hAnsi="Times New Roman" w:cs="Times New Roman"/>
          <w:sz w:val="24"/>
          <w:szCs w:val="24"/>
        </w:rPr>
        <w:lastRenderedPageBreak/>
        <w:t>Generally the major upgrading of the wall has been the insertion between the brick piers of horizontally boarded panels all of which have been restricted to the height of the existing brickwork other than the 3 instances referred to above.</w:t>
      </w:r>
    </w:p>
    <w:p w14:paraId="192096EF" w14:textId="7F0B1825" w:rsidR="00DF3343" w:rsidRPr="00DF3343" w:rsidRDefault="00CE5490" w:rsidP="00CE549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F3343" w:rsidRPr="00DF3343">
        <w:rPr>
          <w:rFonts w:ascii="Times New Roman" w:eastAsia="Times New Roman" w:hAnsi="Times New Roman" w:cs="Times New Roman"/>
          <w:sz w:val="24"/>
          <w:szCs w:val="24"/>
        </w:rPr>
        <w:t xml:space="preserve"> pair of entrance </w:t>
      </w:r>
      <w:r>
        <w:rPr>
          <w:rFonts w:ascii="Times New Roman" w:eastAsia="Times New Roman" w:hAnsi="Times New Roman" w:cs="Times New Roman"/>
          <w:sz w:val="24"/>
          <w:szCs w:val="24"/>
        </w:rPr>
        <w:t>g</w:t>
      </w:r>
      <w:r w:rsidR="00DF3343" w:rsidRPr="00DF3343">
        <w:rPr>
          <w:rFonts w:ascii="Times New Roman" w:eastAsia="Times New Roman" w:hAnsi="Times New Roman" w:cs="Times New Roman"/>
          <w:sz w:val="24"/>
          <w:szCs w:val="24"/>
        </w:rPr>
        <w:t>ates</w:t>
      </w:r>
      <w:r>
        <w:rPr>
          <w:rFonts w:ascii="Times New Roman" w:eastAsia="Times New Roman" w:hAnsi="Times New Roman" w:cs="Times New Roman"/>
          <w:sz w:val="24"/>
          <w:szCs w:val="24"/>
        </w:rPr>
        <w:t xml:space="preserve"> also</w:t>
      </w:r>
      <w:r w:rsidR="00DF3343" w:rsidRPr="00DF3343">
        <w:rPr>
          <w:rFonts w:ascii="Times New Roman" w:eastAsia="Times New Roman" w:hAnsi="Times New Roman" w:cs="Times New Roman"/>
          <w:sz w:val="24"/>
          <w:szCs w:val="24"/>
        </w:rPr>
        <w:t xml:space="preserve"> has been constructed clearly because of their need to maintain the security that the applicant sought.</w:t>
      </w:r>
    </w:p>
    <w:p w14:paraId="6530A6A7" w14:textId="77777777" w:rsidR="00DF3343" w:rsidRPr="00CE5490" w:rsidRDefault="00DF3343" w:rsidP="00CE5490">
      <w:pPr>
        <w:pStyle w:val="ListParagraph"/>
        <w:numPr>
          <w:ilvl w:val="0"/>
          <w:numId w:val="1"/>
        </w:numPr>
        <w:rPr>
          <w:rFonts w:ascii="Times New Roman" w:eastAsia="Times New Roman" w:hAnsi="Times New Roman" w:cs="Times New Roman"/>
          <w:sz w:val="24"/>
          <w:szCs w:val="24"/>
        </w:rPr>
      </w:pPr>
      <w:r w:rsidRPr="00CE5490">
        <w:rPr>
          <w:rFonts w:ascii="Times New Roman" w:eastAsia="Times New Roman" w:hAnsi="Times New Roman" w:cs="Times New Roman"/>
          <w:sz w:val="24"/>
          <w:szCs w:val="24"/>
        </w:rPr>
        <w:t>It is the applicants view very much that the upgrading for which planning permission is sought does not represent an incongruous form of development.  When compared with what was there previously the general form now in place is not very different. The major form of the elements of the walling as has been said are original.</w:t>
      </w:r>
    </w:p>
    <w:p w14:paraId="4C90A1C1" w14:textId="77777777" w:rsidR="00CE5490" w:rsidRDefault="00CE5490" w:rsidP="00CE5490">
      <w:pPr>
        <w:pStyle w:val="ListParagraph"/>
        <w:rPr>
          <w:rFonts w:ascii="Times New Roman" w:eastAsia="Times New Roman" w:hAnsi="Times New Roman" w:cs="Times New Roman"/>
          <w:sz w:val="24"/>
          <w:szCs w:val="24"/>
        </w:rPr>
      </w:pPr>
    </w:p>
    <w:p w14:paraId="52D05DAF" w14:textId="0DE2B043" w:rsidR="00DF3343" w:rsidRPr="00CE5490" w:rsidRDefault="00DF3343" w:rsidP="00CE5490">
      <w:pPr>
        <w:pStyle w:val="ListParagraph"/>
        <w:numPr>
          <w:ilvl w:val="0"/>
          <w:numId w:val="1"/>
        </w:numPr>
        <w:rPr>
          <w:rFonts w:ascii="Times New Roman" w:eastAsia="Times New Roman" w:hAnsi="Times New Roman" w:cs="Times New Roman"/>
          <w:sz w:val="24"/>
          <w:szCs w:val="24"/>
        </w:rPr>
      </w:pPr>
      <w:r w:rsidRPr="00CE5490">
        <w:rPr>
          <w:rFonts w:ascii="Times New Roman" w:eastAsia="Times New Roman" w:hAnsi="Times New Roman" w:cs="Times New Roman"/>
          <w:sz w:val="24"/>
          <w:szCs w:val="24"/>
        </w:rPr>
        <w:t>There has been no objection from Highways in terms of the wall impacting upon highway safely and as previously stated the applicant is very much of the opinion that the work that have been done doesn't increase significantly the impact of the original wall on the street scene. </w:t>
      </w:r>
    </w:p>
    <w:p w14:paraId="1EA6EE2C" w14:textId="77777777" w:rsidR="00DF3343" w:rsidRPr="00DF3343" w:rsidRDefault="00DF3343" w:rsidP="00DF3343">
      <w:pPr>
        <w:rPr>
          <w:rFonts w:ascii="Times New Roman" w:eastAsia="Times New Roman" w:hAnsi="Times New Roman" w:cs="Times New Roman"/>
          <w:sz w:val="24"/>
          <w:szCs w:val="24"/>
        </w:rPr>
      </w:pPr>
    </w:p>
    <w:p w14:paraId="050BE189" w14:textId="66C792F2" w:rsidR="00DF3343" w:rsidRPr="00DF3343" w:rsidRDefault="00DF3343" w:rsidP="00DF3343">
      <w:pPr>
        <w:rPr>
          <w:rFonts w:ascii="Times New Roman" w:eastAsia="Times New Roman" w:hAnsi="Times New Roman" w:cs="Times New Roman"/>
          <w:sz w:val="24"/>
          <w:szCs w:val="24"/>
        </w:rPr>
      </w:pPr>
      <w:r w:rsidRPr="00DF3343">
        <w:rPr>
          <w:rFonts w:ascii="Times New Roman" w:eastAsia="Times New Roman" w:hAnsi="Times New Roman" w:cs="Times New Roman"/>
          <w:sz w:val="24"/>
          <w:szCs w:val="24"/>
        </w:rPr>
        <w:t xml:space="preserve">For all the above the applicant requests that this application be </w:t>
      </w:r>
      <w:r w:rsidR="00CE5490">
        <w:rPr>
          <w:rFonts w:ascii="Times New Roman" w:eastAsia="Times New Roman" w:hAnsi="Times New Roman" w:cs="Times New Roman"/>
          <w:sz w:val="24"/>
          <w:szCs w:val="24"/>
        </w:rPr>
        <w:t>re-</w:t>
      </w:r>
      <w:r w:rsidRPr="00DF3343">
        <w:rPr>
          <w:rFonts w:ascii="Times New Roman" w:eastAsia="Times New Roman" w:hAnsi="Times New Roman" w:cs="Times New Roman"/>
          <w:sz w:val="24"/>
          <w:szCs w:val="24"/>
        </w:rPr>
        <w:t>considered and the above comments taken into account.</w:t>
      </w:r>
    </w:p>
    <w:p w14:paraId="33D7E630" w14:textId="77777777" w:rsidR="00DF3343" w:rsidRPr="00DF3343" w:rsidRDefault="00DF3343" w:rsidP="00DF3343">
      <w:pPr>
        <w:rPr>
          <w:rFonts w:ascii="Times New Roman" w:eastAsia="Times New Roman" w:hAnsi="Times New Roman" w:cs="Times New Roman"/>
          <w:sz w:val="24"/>
          <w:szCs w:val="24"/>
        </w:rPr>
      </w:pPr>
    </w:p>
    <w:p w14:paraId="7CA699B9" w14:textId="77777777" w:rsidR="00DF3343" w:rsidRPr="00DF3343" w:rsidRDefault="00DF3343" w:rsidP="00DF3343">
      <w:pPr>
        <w:rPr>
          <w:rFonts w:ascii="Times New Roman" w:eastAsia="Times New Roman" w:hAnsi="Times New Roman" w:cs="Times New Roman"/>
          <w:sz w:val="24"/>
          <w:szCs w:val="24"/>
        </w:rPr>
      </w:pPr>
    </w:p>
    <w:p w14:paraId="1E6449B1" w14:textId="77777777" w:rsidR="00DF3343" w:rsidRPr="00DF3343" w:rsidRDefault="00DF3343" w:rsidP="00DF3343">
      <w:pPr>
        <w:rPr>
          <w:rFonts w:ascii="Times New Roman" w:eastAsia="Times New Roman" w:hAnsi="Times New Roman" w:cs="Times New Roman"/>
          <w:sz w:val="24"/>
          <w:szCs w:val="24"/>
        </w:rPr>
      </w:pPr>
    </w:p>
    <w:p w14:paraId="086BCBF8" w14:textId="77777777" w:rsidR="00DF3343" w:rsidRPr="00DF3343" w:rsidRDefault="00DF3343" w:rsidP="00DF3343">
      <w:pPr>
        <w:rPr>
          <w:rFonts w:ascii="Times New Roman" w:eastAsia="Times New Roman" w:hAnsi="Times New Roman" w:cs="Times New Roman"/>
          <w:sz w:val="24"/>
          <w:szCs w:val="24"/>
        </w:rPr>
      </w:pPr>
    </w:p>
    <w:p w14:paraId="2A7C9335" w14:textId="77777777" w:rsidR="00DF3343" w:rsidRPr="00DF3343" w:rsidRDefault="00DF3343" w:rsidP="00DF3343">
      <w:pPr>
        <w:rPr>
          <w:rFonts w:ascii="Times New Roman" w:eastAsia="Times New Roman" w:hAnsi="Times New Roman" w:cs="Times New Roman"/>
          <w:sz w:val="24"/>
          <w:szCs w:val="24"/>
        </w:rPr>
      </w:pPr>
      <w:r w:rsidRPr="00DF3343">
        <w:rPr>
          <w:rFonts w:ascii="Times New Roman" w:eastAsia="Times New Roman" w:hAnsi="Times New Roman" w:cs="Times New Roman"/>
          <w:sz w:val="24"/>
          <w:szCs w:val="24"/>
        </w:rPr>
        <w:t>P A Dust </w:t>
      </w:r>
    </w:p>
    <w:p w14:paraId="08280EE1" w14:textId="77777777" w:rsidR="00DF3343" w:rsidRPr="00DF3343" w:rsidRDefault="00DF3343" w:rsidP="00DF3343">
      <w:pPr>
        <w:rPr>
          <w:rFonts w:ascii="Times New Roman" w:eastAsia="Times New Roman" w:hAnsi="Times New Roman" w:cs="Times New Roman"/>
          <w:sz w:val="24"/>
          <w:szCs w:val="24"/>
        </w:rPr>
      </w:pPr>
    </w:p>
    <w:p w14:paraId="03CF912E" w14:textId="77777777" w:rsidR="00DF3343" w:rsidRPr="00DF3343" w:rsidRDefault="00DF3343" w:rsidP="00DF3343">
      <w:pPr>
        <w:rPr>
          <w:rFonts w:ascii="Times New Roman" w:eastAsia="Times New Roman" w:hAnsi="Times New Roman" w:cs="Times New Roman"/>
          <w:sz w:val="24"/>
          <w:szCs w:val="24"/>
        </w:rPr>
      </w:pPr>
    </w:p>
    <w:p w14:paraId="4D01311B" w14:textId="77777777" w:rsidR="00DF3343" w:rsidRDefault="00DF3343" w:rsidP="00DF3343">
      <w:pPr>
        <w:rPr>
          <w:rFonts w:eastAsia="Times New Roman"/>
        </w:rPr>
      </w:pPr>
      <w:r>
        <w:rPr>
          <w:rFonts w:eastAsia="Times New Roman"/>
        </w:rPr>
        <w:br/>
      </w:r>
    </w:p>
    <w:p w14:paraId="5473F911" w14:textId="77777777" w:rsidR="00DF3343" w:rsidRPr="00C30E48" w:rsidRDefault="00DF3343" w:rsidP="00DF3343">
      <w:pPr>
        <w:autoSpaceDE w:val="0"/>
        <w:autoSpaceDN w:val="0"/>
        <w:adjustRightInd w:val="0"/>
        <w:spacing w:after="0" w:line="240" w:lineRule="auto"/>
        <w:rPr>
          <w:rFonts w:ascii="Times New Roman" w:hAnsi="Times New Roman" w:cs="Times New Roman"/>
          <w:b/>
          <w:bCs/>
          <w:sz w:val="28"/>
          <w:szCs w:val="28"/>
        </w:rPr>
      </w:pPr>
    </w:p>
    <w:p w14:paraId="741B0F78" w14:textId="6014AA59" w:rsidR="00C30E48" w:rsidRPr="00C30E48" w:rsidRDefault="00C30E48" w:rsidP="00C30E48">
      <w:pPr>
        <w:autoSpaceDE w:val="0"/>
        <w:autoSpaceDN w:val="0"/>
        <w:adjustRightInd w:val="0"/>
        <w:spacing w:after="0" w:line="240" w:lineRule="auto"/>
        <w:jc w:val="center"/>
        <w:rPr>
          <w:rFonts w:ascii="Times New Roman" w:hAnsi="Times New Roman" w:cs="Times New Roman"/>
          <w:b/>
          <w:bCs/>
          <w:sz w:val="28"/>
          <w:szCs w:val="28"/>
        </w:rPr>
      </w:pPr>
    </w:p>
    <w:p w14:paraId="1013E46F" w14:textId="4D2D649B" w:rsidR="00C30E48" w:rsidRDefault="00C30E48" w:rsidP="00C30E48">
      <w:pPr>
        <w:jc w:val="center"/>
        <w:rPr>
          <w:rFonts w:ascii="Times New Roman" w:hAnsi="Times New Roman" w:cs="Times New Roman"/>
          <w:b/>
          <w:bCs/>
          <w:sz w:val="32"/>
          <w:szCs w:val="32"/>
        </w:rPr>
      </w:pPr>
    </w:p>
    <w:sectPr w:rsidR="00C30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5F683F"/>
    <w:multiLevelType w:val="hybridMultilevel"/>
    <w:tmpl w:val="0F547B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E48"/>
    <w:rsid w:val="00146D16"/>
    <w:rsid w:val="001C1A63"/>
    <w:rsid w:val="007C5278"/>
    <w:rsid w:val="00857FBA"/>
    <w:rsid w:val="00C30E48"/>
    <w:rsid w:val="00CE5490"/>
    <w:rsid w:val="00DF3343"/>
    <w:rsid w:val="00FD1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900C1"/>
  <w15:chartTrackingRefBased/>
  <w15:docId w15:val="{40BBE4F9-3BBF-4A19-9F1A-17C978C5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94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Dust</dc:creator>
  <cp:keywords/>
  <dc:description/>
  <cp:lastModifiedBy>Talha Junaid Siddiqui</cp:lastModifiedBy>
  <cp:revision>1</cp:revision>
  <dcterms:created xsi:type="dcterms:W3CDTF">2022-10-26T12:36:00Z</dcterms:created>
  <dcterms:modified xsi:type="dcterms:W3CDTF">2022-11-07T14:30:00Z</dcterms:modified>
</cp:coreProperties>
</file>