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5CD5B" w14:textId="77777777" w:rsidR="00D14172" w:rsidRPr="00DF49C9" w:rsidRDefault="00DC4CBD" w:rsidP="00D14172">
      <w:pPr>
        <w:pStyle w:val="Default"/>
        <w:jc w:val="both"/>
        <w:rPr>
          <w:rFonts w:asciiTheme="minorHAnsi" w:hAnsiTheme="minorHAnsi" w:cstheme="minorBidi"/>
          <w:b/>
          <w:bCs/>
          <w:sz w:val="22"/>
          <w:szCs w:val="22"/>
        </w:rPr>
      </w:pPr>
      <w:r>
        <w:rPr>
          <w:rFonts w:asciiTheme="minorHAnsi" w:hAnsiTheme="minorHAnsi" w:cstheme="minorHAnsi"/>
          <w:b/>
          <w:bCs/>
          <w:sz w:val="22"/>
          <w:szCs w:val="22"/>
        </w:rPr>
        <w:t xml:space="preserve">GREEN BELT ASSESSMENT FOR PLANNING APPLICATION AT </w:t>
      </w:r>
      <w:r w:rsidRPr="00DF49C9">
        <w:rPr>
          <w:rFonts w:asciiTheme="minorHAnsi" w:hAnsiTheme="minorHAnsi" w:cstheme="minorBidi"/>
          <w:b/>
          <w:bCs/>
          <w:sz w:val="22"/>
          <w:szCs w:val="22"/>
        </w:rPr>
        <w:t xml:space="preserve">MOTO BIRCH EASTBOUND, LANCASHIRE </w:t>
      </w:r>
      <w:r>
        <w:rPr>
          <w:rFonts w:asciiTheme="minorHAnsi" w:hAnsiTheme="minorHAnsi" w:cstheme="minorBidi"/>
          <w:b/>
          <w:bCs/>
          <w:sz w:val="22"/>
          <w:szCs w:val="22"/>
        </w:rPr>
        <w:t xml:space="preserve">FOR THE </w:t>
      </w:r>
      <w:r w:rsidR="00D14172" w:rsidRPr="00DF49C9">
        <w:rPr>
          <w:rFonts w:asciiTheme="minorHAnsi" w:hAnsiTheme="minorHAnsi" w:cstheme="minorBidi"/>
          <w:b/>
          <w:bCs/>
          <w:sz w:val="22"/>
          <w:szCs w:val="22"/>
        </w:rPr>
        <w:t xml:space="preserve">RETENTION OF ELECTRIC VEHICLE CHARGING HUB WITH ASSOCIATED WORKS </w:t>
      </w:r>
    </w:p>
    <w:p w14:paraId="080D0862" w14:textId="77777777" w:rsidR="00DC4CBD" w:rsidRDefault="00DC4CBD" w:rsidP="00DC4CBD">
      <w:pPr>
        <w:pStyle w:val="Default"/>
        <w:jc w:val="both"/>
        <w:rPr>
          <w:rFonts w:asciiTheme="minorHAnsi" w:hAnsiTheme="minorHAnsi" w:cstheme="minorBidi"/>
          <w:b/>
          <w:bCs/>
          <w:sz w:val="22"/>
          <w:szCs w:val="22"/>
        </w:rPr>
      </w:pPr>
      <w:r w:rsidRPr="000B7539">
        <w:rPr>
          <w:rFonts w:asciiTheme="minorHAnsi" w:hAnsiTheme="minorHAnsi" w:cstheme="minorBidi"/>
          <w:b/>
          <w:bCs/>
          <w:sz w:val="22"/>
          <w:szCs w:val="22"/>
        </w:rPr>
        <w:t xml:space="preserve">PLANNING PORTAL REFERENCE: </w:t>
      </w:r>
      <w:r w:rsidRPr="00C11382">
        <w:rPr>
          <w:rFonts w:asciiTheme="minorHAnsi" w:hAnsiTheme="minorHAnsi" w:cstheme="minorBidi"/>
          <w:b/>
          <w:bCs/>
          <w:sz w:val="22"/>
          <w:szCs w:val="22"/>
        </w:rPr>
        <w:t>PP-12866905</w:t>
      </w:r>
    </w:p>
    <w:p w14:paraId="6D8C6F1E" w14:textId="5E488784" w:rsidR="000516FD" w:rsidRPr="00796CF9" w:rsidRDefault="00CD0125" w:rsidP="00DC4CBD">
      <w:pPr>
        <w:pStyle w:val="Default"/>
        <w:jc w:val="both"/>
        <w:rPr>
          <w:rFonts w:asciiTheme="minorHAnsi" w:hAnsiTheme="minorHAnsi" w:cstheme="minorBidi"/>
          <w:sz w:val="22"/>
          <w:szCs w:val="22"/>
          <w:highlight w:val="yellow"/>
        </w:rPr>
      </w:pPr>
      <w:r>
        <w:rPr>
          <w:rFonts w:asciiTheme="minorHAnsi" w:hAnsiTheme="minorHAnsi" w:cstheme="minorBidi"/>
          <w:b/>
          <w:bCs/>
          <w:sz w:val="22"/>
          <w:szCs w:val="22"/>
        </w:rPr>
        <w:t>AUGUST</w:t>
      </w:r>
      <w:r w:rsidR="00FA79CE">
        <w:rPr>
          <w:rFonts w:asciiTheme="minorHAnsi" w:hAnsiTheme="minorHAnsi" w:cstheme="minorBidi"/>
          <w:b/>
          <w:bCs/>
          <w:sz w:val="22"/>
          <w:szCs w:val="22"/>
        </w:rPr>
        <w:t xml:space="preserve"> 2025</w:t>
      </w:r>
    </w:p>
    <w:p w14:paraId="6A05A809" w14:textId="4F6FB485" w:rsidR="00A56D7A" w:rsidRDefault="00A56D7A" w:rsidP="00A06F12">
      <w:pPr>
        <w:pStyle w:val="Default"/>
        <w:rPr>
          <w:rFonts w:asciiTheme="minorHAnsi" w:hAnsiTheme="minorHAnsi" w:cstheme="minorHAnsi"/>
          <w:b/>
          <w:bCs/>
          <w:sz w:val="22"/>
          <w:szCs w:val="22"/>
        </w:rPr>
      </w:pPr>
    </w:p>
    <w:p w14:paraId="240A89AC" w14:textId="2174FE5D" w:rsidR="00D14172" w:rsidRDefault="00C87D5A" w:rsidP="00AC1A81">
      <w:pPr>
        <w:spacing w:after="0"/>
        <w:jc w:val="both"/>
      </w:pPr>
      <w:r w:rsidRPr="00F34700">
        <w:t>On behalf of the applicant,</w:t>
      </w:r>
      <w:r w:rsidR="006719B2" w:rsidRPr="00F34700">
        <w:t xml:space="preserve"> The Electric High</w:t>
      </w:r>
      <w:r w:rsidR="00A722F7" w:rsidRPr="00F34700">
        <w:t>way</w:t>
      </w:r>
      <w:r w:rsidR="006719B2" w:rsidRPr="00F34700">
        <w:t xml:space="preserve"> Company Ltd (</w:t>
      </w:r>
      <w:r w:rsidR="00B67C51" w:rsidRPr="00F34700">
        <w:t>GRIDSERVE</w:t>
      </w:r>
      <w:r w:rsidR="006719B2" w:rsidRPr="00F34700">
        <w:t>)</w:t>
      </w:r>
      <w:r w:rsidR="00354287" w:rsidRPr="00F34700">
        <w:t xml:space="preserve">, please </w:t>
      </w:r>
      <w:r w:rsidR="00D14172">
        <w:t xml:space="preserve">see below a short green belt assessment appropriate for the size and scale of the </w:t>
      </w:r>
      <w:r w:rsidR="00A10464">
        <w:t>development subject to this planning application</w:t>
      </w:r>
      <w:r w:rsidR="00D14172">
        <w:t xml:space="preserve">. </w:t>
      </w:r>
    </w:p>
    <w:p w14:paraId="7A412161" w14:textId="77777777" w:rsidR="00D14172" w:rsidRDefault="00D14172" w:rsidP="00AC1A81">
      <w:pPr>
        <w:spacing w:after="0"/>
        <w:jc w:val="both"/>
      </w:pPr>
    </w:p>
    <w:p w14:paraId="75D2ADF7" w14:textId="38C41C77" w:rsidR="00F507CE" w:rsidRDefault="00F507CE" w:rsidP="00AC1A81">
      <w:pPr>
        <w:spacing w:after="0"/>
        <w:jc w:val="both"/>
        <w:rPr>
          <w:b/>
          <w:bCs/>
        </w:rPr>
      </w:pPr>
      <w:r>
        <w:rPr>
          <w:b/>
          <w:bCs/>
        </w:rPr>
        <w:t>The Site</w:t>
      </w:r>
    </w:p>
    <w:p w14:paraId="75639F39" w14:textId="77777777" w:rsidR="00F507CE" w:rsidRDefault="00F507CE" w:rsidP="00AC1A81">
      <w:pPr>
        <w:spacing w:after="0"/>
        <w:jc w:val="both"/>
        <w:rPr>
          <w:b/>
          <w:bCs/>
        </w:rPr>
      </w:pPr>
    </w:p>
    <w:p w14:paraId="729D29B9" w14:textId="77777777" w:rsidR="00F507CE" w:rsidRDefault="00F507CE" w:rsidP="00F507CE">
      <w:pPr>
        <w:jc w:val="both"/>
      </w:pPr>
      <w:r>
        <w:t xml:space="preserve">The site forms part of the Birch Eastbound Motorway Service Station which is located between Junctions 18 and 19 of the M62. The application site itself is located within the existing car park and an area of former landscaping bound by the wider Motorway Service Station. The main building is located nearby, to the northeast of the hub and a Travelodge is located on the other side of the car park to the northwest. Beyond that is a HGV parking area and BP garage. The immediate area surrounding the site is formed of hardstanding and landscaping around the car park. </w:t>
      </w:r>
    </w:p>
    <w:p w14:paraId="7FA337CD" w14:textId="77777777" w:rsidR="00F507CE" w:rsidRDefault="00F507CE" w:rsidP="00F507CE">
      <w:pPr>
        <w:jc w:val="both"/>
      </w:pPr>
      <w:r>
        <w:t xml:space="preserve">According to the Councils Planning Policy Map, the site is within an identified existing developed site in the Green Belt. </w:t>
      </w:r>
    </w:p>
    <w:p w14:paraId="699E35CE" w14:textId="0C55B603" w:rsidR="00B259A6" w:rsidRDefault="00B259A6" w:rsidP="00B259A6">
      <w:pPr>
        <w:jc w:val="both"/>
        <w:rPr>
          <w:b/>
          <w:bCs/>
        </w:rPr>
      </w:pPr>
      <w:r>
        <w:rPr>
          <w:b/>
          <w:bCs/>
        </w:rPr>
        <w:t>The Proposal</w:t>
      </w:r>
    </w:p>
    <w:p w14:paraId="5FA3E390" w14:textId="77777777" w:rsidR="00BA326C" w:rsidRPr="00796CF9" w:rsidRDefault="00B259A6" w:rsidP="00BA326C">
      <w:pPr>
        <w:jc w:val="both"/>
        <w:rPr>
          <w:highlight w:val="yellow"/>
        </w:rPr>
      </w:pPr>
      <w:r w:rsidRPr="002F7E0E">
        <w:t xml:space="preserve">This application seeks planning permission for the retention of an </w:t>
      </w:r>
      <w:r>
        <w:t>electric vehicle charging hub (EV Hub)</w:t>
      </w:r>
      <w:r w:rsidRPr="002F7E0E">
        <w:t xml:space="preserve"> and associated works.  </w:t>
      </w:r>
      <w:r w:rsidR="00BA326C" w:rsidRPr="002F7E0E">
        <w:t xml:space="preserve">Development work on a new EV Hub at the site commenced in </w:t>
      </w:r>
      <w:r w:rsidR="00BA326C">
        <w:t>November</w:t>
      </w:r>
      <w:r w:rsidR="00BA326C" w:rsidRPr="00A356DF">
        <w:t xml:space="preserve"> 2023 </w:t>
      </w:r>
      <w:r w:rsidR="00BA326C" w:rsidRPr="00875D87">
        <w:t>in order to meet the Government strategy for charging at motorway service areas and avoid operational delays.</w:t>
      </w:r>
      <w:r w:rsidR="00BA326C">
        <w:t xml:space="preserve"> </w:t>
      </w:r>
      <w:r w:rsidR="00BA326C" w:rsidRPr="00875D87">
        <w:t xml:space="preserve">As constructed, the EV Hub provides </w:t>
      </w:r>
      <w:r w:rsidR="00BA326C" w:rsidRPr="00F63EA4">
        <w:t xml:space="preserve">12no. charging bays including 2no. oversized bays which cater for users needing additional space to manoeuvre around their vehicle. The associated equipment comprises 12no. T175/350 high power charging upstands along with </w:t>
      </w:r>
      <w:r w:rsidR="00BA326C" w:rsidRPr="00A356DF">
        <w:t xml:space="preserve">power cabinets, a packaged substation and SCADA cabinet. </w:t>
      </w:r>
    </w:p>
    <w:p w14:paraId="41ACD506" w14:textId="466B76FF" w:rsidR="00F507CE" w:rsidRDefault="00BF5B7A" w:rsidP="00AC1A81">
      <w:pPr>
        <w:spacing w:after="0"/>
        <w:jc w:val="both"/>
        <w:rPr>
          <w:b/>
          <w:bCs/>
        </w:rPr>
      </w:pPr>
      <w:r>
        <w:rPr>
          <w:b/>
          <w:bCs/>
        </w:rPr>
        <w:t>Planning Policy</w:t>
      </w:r>
    </w:p>
    <w:p w14:paraId="7BCB93BC" w14:textId="77777777" w:rsidR="00F507CE" w:rsidRDefault="00F507CE" w:rsidP="00AC1A81">
      <w:pPr>
        <w:spacing w:after="0"/>
        <w:jc w:val="both"/>
      </w:pPr>
    </w:p>
    <w:p w14:paraId="1234400D" w14:textId="40295856" w:rsidR="00994F15" w:rsidRPr="00BA074A" w:rsidRDefault="00685F96" w:rsidP="001A7342">
      <w:pPr>
        <w:jc w:val="both"/>
      </w:pPr>
      <w:r w:rsidRPr="00BA074A">
        <w:t xml:space="preserve">Under Section 38 (6) of the </w:t>
      </w:r>
      <w:r w:rsidR="00502266" w:rsidRPr="00BA074A">
        <w:t xml:space="preserve">Planning and Compulsory Purchase Act 2004, all development decisions should be made </w:t>
      </w:r>
      <w:r w:rsidR="00A52AFA" w:rsidRPr="00BA074A">
        <w:t xml:space="preserve">in accordance with the relevant development plan policies, unless material </w:t>
      </w:r>
      <w:r w:rsidR="0053155F" w:rsidRPr="00BA074A">
        <w:t>considerations indicate otherwise.</w:t>
      </w:r>
    </w:p>
    <w:p w14:paraId="65820F01" w14:textId="6A1A1460" w:rsidR="00F536DA" w:rsidRPr="00BA074A" w:rsidRDefault="00F536DA" w:rsidP="322F16CD">
      <w:pPr>
        <w:jc w:val="both"/>
        <w:rPr>
          <w:u w:val="single"/>
        </w:rPr>
      </w:pPr>
      <w:r w:rsidRPr="00BA074A">
        <w:rPr>
          <w:u w:val="single"/>
        </w:rPr>
        <w:t>National</w:t>
      </w:r>
      <w:r w:rsidR="005B118B" w:rsidRPr="00BA074A">
        <w:rPr>
          <w:u w:val="single"/>
        </w:rPr>
        <w:t xml:space="preserve"> Planning</w:t>
      </w:r>
      <w:r w:rsidRPr="00BA074A">
        <w:rPr>
          <w:u w:val="single"/>
        </w:rPr>
        <w:t xml:space="preserve"> Policy </w:t>
      </w:r>
    </w:p>
    <w:p w14:paraId="5A9E28D0" w14:textId="77777777" w:rsidR="00B069E5" w:rsidRPr="00BA074A" w:rsidRDefault="00B069E5" w:rsidP="00B069E5">
      <w:pPr>
        <w:jc w:val="both"/>
      </w:pPr>
      <w:r w:rsidRPr="00BA074A">
        <w:t>The current national planning policy guidance for making decisions in England is set out in the National Planning Policy Framework (NPPF) (202</w:t>
      </w:r>
      <w:r>
        <w:t>4</w:t>
      </w:r>
      <w:r w:rsidRPr="00BA074A">
        <w:t xml:space="preserve">). </w:t>
      </w:r>
    </w:p>
    <w:p w14:paraId="18A6BD52" w14:textId="77777777" w:rsidR="00513212" w:rsidRPr="00ED76C3" w:rsidRDefault="00513212" w:rsidP="00513212">
      <w:pPr>
        <w:jc w:val="both"/>
      </w:pPr>
      <w:r w:rsidRPr="00945B9E">
        <w:t>Section 13 relates to protecting the green belt. Paragraph 154 states that certain other forms of development are not inappropriate in the green belt provided they preserve its openness and do not conflict with the purposes of including land within it. The other forms of development include local transport infrastructure</w:t>
      </w:r>
    </w:p>
    <w:p w14:paraId="24924AD7" w14:textId="5FCC8A21" w:rsidR="00B13ECF" w:rsidRPr="007A5B2A" w:rsidRDefault="00863126" w:rsidP="322F16CD">
      <w:pPr>
        <w:jc w:val="both"/>
        <w:rPr>
          <w:u w:val="single"/>
        </w:rPr>
      </w:pPr>
      <w:r w:rsidRPr="007A5B2A">
        <w:rPr>
          <w:u w:val="single"/>
        </w:rPr>
        <w:t>Local Planning Policy</w:t>
      </w:r>
    </w:p>
    <w:p w14:paraId="5DBBD32B" w14:textId="21695A72" w:rsidR="00AD3D55" w:rsidRPr="00CB31FD" w:rsidRDefault="00D32BB6" w:rsidP="0074792E">
      <w:pPr>
        <w:jc w:val="both"/>
      </w:pPr>
      <w:r w:rsidRPr="007A5B2A">
        <w:lastRenderedPageBreak/>
        <w:t xml:space="preserve">The </w:t>
      </w:r>
      <w:r w:rsidR="00AD3D55" w:rsidRPr="007A5B2A">
        <w:t>application site is located within the administrative boundary of</w:t>
      </w:r>
      <w:r w:rsidR="0043410B" w:rsidRPr="007A5B2A">
        <w:t xml:space="preserve"> </w:t>
      </w:r>
      <w:r w:rsidR="005F75F6" w:rsidRPr="007A5B2A">
        <w:t>Rochdale Borough</w:t>
      </w:r>
      <w:r w:rsidR="0043410B" w:rsidRPr="007A5B2A">
        <w:t xml:space="preserve"> Council</w:t>
      </w:r>
      <w:r w:rsidR="00AD3D55" w:rsidRPr="007A5B2A">
        <w:t xml:space="preserve">. </w:t>
      </w:r>
      <w:r w:rsidR="00BA074A" w:rsidRPr="007A5B2A">
        <w:t>The Local Development Plan</w:t>
      </w:r>
      <w:r w:rsidR="007A5B2A" w:rsidRPr="007A5B2A">
        <w:t xml:space="preserve"> relevant to this application comprises t</w:t>
      </w:r>
      <w:r w:rsidR="004258FC" w:rsidRPr="007A5B2A">
        <w:t xml:space="preserve">he </w:t>
      </w:r>
      <w:r w:rsidR="001326B4">
        <w:t xml:space="preserve">Places for Everyone Plan adopted March 2024, </w:t>
      </w:r>
      <w:r w:rsidR="008E3440" w:rsidRPr="007A5B2A">
        <w:t xml:space="preserve">Unitary Development Plan </w:t>
      </w:r>
      <w:r w:rsidR="00C2726B" w:rsidRPr="007A5B2A">
        <w:t>(UDP)</w:t>
      </w:r>
      <w:r w:rsidR="007A5B2A" w:rsidRPr="007A5B2A">
        <w:t>,</w:t>
      </w:r>
      <w:r w:rsidR="00C47428" w:rsidRPr="007A5B2A">
        <w:t xml:space="preserve"> adopted in June 2006</w:t>
      </w:r>
      <w:r w:rsidR="00A2409B" w:rsidRPr="007A5B2A">
        <w:t xml:space="preserve"> and the Rochdale Local Plan Core Strategy </w:t>
      </w:r>
      <w:r w:rsidR="00C2726B" w:rsidRPr="007A5B2A">
        <w:t>(CS)</w:t>
      </w:r>
      <w:r w:rsidR="007A5B2A" w:rsidRPr="007A5B2A">
        <w:t>,</w:t>
      </w:r>
      <w:r w:rsidR="00A2409B" w:rsidRPr="007A5B2A">
        <w:t xml:space="preserve"> adopted in October 2016</w:t>
      </w:r>
      <w:r w:rsidR="00C908A2" w:rsidRPr="007A5B2A">
        <w:t>.</w:t>
      </w:r>
      <w:r w:rsidR="00262C3D" w:rsidRPr="007A5B2A">
        <w:t xml:space="preserve"> </w:t>
      </w:r>
      <w:r w:rsidR="005848D3">
        <w:t>The relevant policies relating to Green Belt are</w:t>
      </w:r>
      <w:r w:rsidR="00843D1C" w:rsidRPr="00CB31FD">
        <w:t>:</w:t>
      </w:r>
    </w:p>
    <w:p w14:paraId="5FFCE0D6" w14:textId="72AA03B7" w:rsidR="00895C8D" w:rsidRDefault="00495F58" w:rsidP="0094288D">
      <w:pPr>
        <w:pStyle w:val="ListParagraph"/>
        <w:numPr>
          <w:ilvl w:val="0"/>
          <w:numId w:val="12"/>
        </w:numPr>
        <w:jc w:val="both"/>
      </w:pPr>
      <w:r w:rsidRPr="00CB31FD">
        <w:t xml:space="preserve">UDP Policy </w:t>
      </w:r>
      <w:r w:rsidR="00895C8D" w:rsidRPr="00CB31FD">
        <w:t>G/D/2 – Green Belt</w:t>
      </w:r>
    </w:p>
    <w:p w14:paraId="63A9B8BD" w14:textId="2CB896AE" w:rsidR="00AF1ACC" w:rsidRPr="00AF1ACC" w:rsidRDefault="00AF1ACC" w:rsidP="0094288D">
      <w:pPr>
        <w:pStyle w:val="ListParagraph"/>
        <w:numPr>
          <w:ilvl w:val="0"/>
          <w:numId w:val="12"/>
        </w:numPr>
        <w:jc w:val="both"/>
      </w:pPr>
      <w:r w:rsidRPr="00AF1ACC">
        <w:t>UDP Policy D/4 – Control of D</w:t>
      </w:r>
      <w:r>
        <w:t>evelopment in the Green Belt - General</w:t>
      </w:r>
    </w:p>
    <w:p w14:paraId="6C940D0E" w14:textId="4E3E23A3" w:rsidR="00110084" w:rsidRPr="00CB31FD" w:rsidRDefault="00495F58" w:rsidP="0094288D">
      <w:pPr>
        <w:pStyle w:val="ListParagraph"/>
        <w:numPr>
          <w:ilvl w:val="0"/>
          <w:numId w:val="12"/>
        </w:numPr>
        <w:jc w:val="both"/>
      </w:pPr>
      <w:r w:rsidRPr="00CB31FD">
        <w:t xml:space="preserve">UDP Policy </w:t>
      </w:r>
      <w:r w:rsidR="00110084" w:rsidRPr="00CB31FD">
        <w:t>D</w:t>
      </w:r>
      <w:r w:rsidR="00412AF5" w:rsidRPr="00CB31FD">
        <w:t>/</w:t>
      </w:r>
      <w:r w:rsidR="00110084" w:rsidRPr="00CB31FD">
        <w:t>5 – Infilling at Major Existing Developed Sites in the Green Belt</w:t>
      </w:r>
    </w:p>
    <w:p w14:paraId="0357EDE2" w14:textId="77777777" w:rsidR="005848D3" w:rsidRDefault="00090BE4" w:rsidP="005848D3">
      <w:pPr>
        <w:pStyle w:val="ListParagraph"/>
        <w:numPr>
          <w:ilvl w:val="0"/>
          <w:numId w:val="12"/>
        </w:numPr>
        <w:jc w:val="both"/>
      </w:pPr>
      <w:r w:rsidRPr="00CB31FD">
        <w:t xml:space="preserve">CS Policy </w:t>
      </w:r>
      <w:r w:rsidR="00D7149A" w:rsidRPr="00CB31FD">
        <w:t>G4 – Protecting Green Belt</w:t>
      </w:r>
    </w:p>
    <w:p w14:paraId="47C30794" w14:textId="77777777" w:rsidR="00037514" w:rsidRPr="00796CF9" w:rsidRDefault="00037514" w:rsidP="005169BF">
      <w:pPr>
        <w:jc w:val="both"/>
        <w:rPr>
          <w:b/>
          <w:bCs/>
          <w:highlight w:val="yellow"/>
        </w:rPr>
      </w:pPr>
    </w:p>
    <w:p w14:paraId="697597AC" w14:textId="1DAA6D04" w:rsidR="007200B9" w:rsidRPr="00BF5B7A" w:rsidRDefault="0056646D" w:rsidP="005F255C">
      <w:pPr>
        <w:spacing w:line="240" w:lineRule="auto"/>
        <w:jc w:val="both"/>
        <w:rPr>
          <w:b/>
          <w:bCs/>
        </w:rPr>
      </w:pPr>
      <w:r w:rsidRPr="00BF5B7A">
        <w:rPr>
          <w:b/>
          <w:bCs/>
        </w:rPr>
        <w:t>Planning Assessment</w:t>
      </w:r>
    </w:p>
    <w:p w14:paraId="3337DAA1" w14:textId="6A9147AB" w:rsidR="00710E9F" w:rsidRDefault="00ED75BB" w:rsidP="005F255C">
      <w:pPr>
        <w:spacing w:line="240" w:lineRule="auto"/>
        <w:jc w:val="both"/>
      </w:pPr>
      <w:r w:rsidRPr="00101359">
        <w:t xml:space="preserve">The application seeks planning permission for the </w:t>
      </w:r>
      <w:r w:rsidR="00697AAB" w:rsidRPr="00101359">
        <w:t>retention</w:t>
      </w:r>
      <w:r w:rsidRPr="00101359">
        <w:t xml:space="preserve"> of an </w:t>
      </w:r>
      <w:r w:rsidR="002A2D17" w:rsidRPr="00101359">
        <w:t>EV Hub</w:t>
      </w:r>
      <w:r w:rsidRPr="00101359">
        <w:t xml:space="preserve"> </w:t>
      </w:r>
      <w:r w:rsidR="005B24E5" w:rsidRPr="00101359">
        <w:t>with</w:t>
      </w:r>
      <w:r w:rsidRPr="00101359">
        <w:t xml:space="preserve"> associated </w:t>
      </w:r>
      <w:r w:rsidR="00661F26" w:rsidRPr="00101359">
        <w:t>equipment</w:t>
      </w:r>
      <w:r w:rsidR="00DA0073" w:rsidRPr="00101359">
        <w:t xml:space="preserve"> </w:t>
      </w:r>
      <w:r w:rsidR="00873CEB" w:rsidRPr="00101359">
        <w:t xml:space="preserve">to meet the immediate charging needs of motorists using the </w:t>
      </w:r>
      <w:r w:rsidR="002951E1" w:rsidRPr="00101359">
        <w:t>M</w:t>
      </w:r>
      <w:r w:rsidR="00D91255" w:rsidRPr="00101359">
        <w:t>62</w:t>
      </w:r>
      <w:r w:rsidR="000B3486" w:rsidRPr="00101359">
        <w:t>.</w:t>
      </w:r>
      <w:r w:rsidRPr="00101359">
        <w:t xml:space="preserve"> </w:t>
      </w:r>
      <w:r w:rsidR="009C5355" w:rsidRPr="00101359">
        <w:t>The</w:t>
      </w:r>
      <w:r w:rsidR="000B3486" w:rsidRPr="00101359">
        <w:t xml:space="preserve"> </w:t>
      </w:r>
      <w:r w:rsidR="00D47435" w:rsidRPr="00101359">
        <w:t>EV</w:t>
      </w:r>
      <w:r w:rsidR="000B3486" w:rsidRPr="00101359">
        <w:t xml:space="preserve"> </w:t>
      </w:r>
      <w:r w:rsidR="00D47435" w:rsidRPr="00101359">
        <w:t>H</w:t>
      </w:r>
      <w:r w:rsidR="000B3486" w:rsidRPr="00101359">
        <w:t>ub</w:t>
      </w:r>
      <w:r w:rsidR="00DA0073" w:rsidRPr="00101359">
        <w:t xml:space="preserve"> </w:t>
      </w:r>
      <w:r w:rsidR="00661F26" w:rsidRPr="00101359">
        <w:t>is</w:t>
      </w:r>
      <w:r w:rsidR="000B3486" w:rsidRPr="00101359">
        <w:t xml:space="preserve"> located within the </w:t>
      </w:r>
      <w:r w:rsidR="00B13B21" w:rsidRPr="00101359">
        <w:t>confines</w:t>
      </w:r>
      <w:r w:rsidR="00976F6F" w:rsidRPr="00101359">
        <w:t xml:space="preserve"> </w:t>
      </w:r>
      <w:r w:rsidR="00056417" w:rsidRPr="00101359">
        <w:t>of the</w:t>
      </w:r>
      <w:r w:rsidR="00B13B21" w:rsidRPr="00101359">
        <w:t xml:space="preserve"> existing</w:t>
      </w:r>
      <w:r w:rsidR="00056417" w:rsidRPr="00101359">
        <w:t xml:space="preserve"> </w:t>
      </w:r>
      <w:r w:rsidR="00976F6F" w:rsidRPr="00101359">
        <w:t>Motorway Service Station</w:t>
      </w:r>
      <w:r w:rsidR="0056646D">
        <w:t xml:space="preserve"> which is identified on the council</w:t>
      </w:r>
      <w:r w:rsidR="00FA7F5A">
        <w:t>’</w:t>
      </w:r>
      <w:r w:rsidR="0056646D">
        <w:t>s planning</w:t>
      </w:r>
      <w:r w:rsidR="00E819D3">
        <w:t xml:space="preserve"> policies map as being an identified existing developed site in the Green Belt. </w:t>
      </w:r>
      <w:r w:rsidR="00AF1ACC">
        <w:t>UDP Policy D/4</w:t>
      </w:r>
      <w:r w:rsidR="00056417" w:rsidRPr="00101359">
        <w:t xml:space="preserve"> </w:t>
      </w:r>
      <w:r w:rsidR="00AF1ACC">
        <w:t xml:space="preserve">states that </w:t>
      </w:r>
    </w:p>
    <w:p w14:paraId="5A059C94" w14:textId="0BB5B81B" w:rsidR="0056646D" w:rsidRPr="00710E9F" w:rsidRDefault="00AF1ACC" w:rsidP="005F255C">
      <w:pPr>
        <w:spacing w:line="240" w:lineRule="auto"/>
        <w:jc w:val="both"/>
        <w:rPr>
          <w:i/>
          <w:iCs/>
        </w:rPr>
      </w:pPr>
      <w:r w:rsidRPr="00710E9F">
        <w:rPr>
          <w:i/>
          <w:iCs/>
        </w:rPr>
        <w:t>“</w:t>
      </w:r>
      <w:r w:rsidR="00CB45E1" w:rsidRPr="00710E9F">
        <w:rPr>
          <w:i/>
          <w:iCs/>
        </w:rPr>
        <w:t>Within the Green Belt approval will not be given, except in very special circumstances, for the erection of new buildings unless</w:t>
      </w:r>
      <w:r w:rsidR="00531F01" w:rsidRPr="00710E9F">
        <w:rPr>
          <w:i/>
          <w:iCs/>
        </w:rPr>
        <w:t xml:space="preserve"> it is for the following purposes </w:t>
      </w:r>
      <w:r w:rsidR="00710E9F">
        <w:rPr>
          <w:i/>
          <w:iCs/>
        </w:rPr>
        <w:t>[</w:t>
      </w:r>
      <w:r w:rsidR="00531F01" w:rsidRPr="00710E9F">
        <w:rPr>
          <w:i/>
          <w:iCs/>
        </w:rPr>
        <w:t>…</w:t>
      </w:r>
      <w:r w:rsidR="00710E9F">
        <w:rPr>
          <w:i/>
          <w:iCs/>
        </w:rPr>
        <w:t>]</w:t>
      </w:r>
      <w:r w:rsidR="00531F01" w:rsidRPr="00710E9F">
        <w:rPr>
          <w:i/>
          <w:iCs/>
        </w:rPr>
        <w:t xml:space="preserve"> d) Limited infilling or redevelopment of major, existing developed sites identified under, and in accordance with</w:t>
      </w:r>
      <w:r w:rsidR="00710E9F" w:rsidRPr="00710E9F">
        <w:rPr>
          <w:i/>
          <w:iCs/>
        </w:rPr>
        <w:t>, Policy D/5.”</w:t>
      </w:r>
    </w:p>
    <w:p w14:paraId="490DD756" w14:textId="236B5DB9" w:rsidR="00B07318" w:rsidRDefault="00E157D7" w:rsidP="009C469E">
      <w:pPr>
        <w:spacing w:line="240" w:lineRule="auto"/>
        <w:jc w:val="both"/>
      </w:pPr>
      <w:r w:rsidRPr="004C5388">
        <w:t xml:space="preserve">UDP Policy D/5 </w:t>
      </w:r>
      <w:r w:rsidR="004C5388" w:rsidRPr="004C5388">
        <w:t>goes on to set</w:t>
      </w:r>
      <w:r w:rsidR="004C5388">
        <w:t xml:space="preserve"> out the circumstances where limited infilling at the major existing developed sites in the Green Belt will be permitted. </w:t>
      </w:r>
      <w:r w:rsidR="003132EA">
        <w:t>As set out in the submission the development is related to the continuing use of the site by providing facilities for those visiting the Motorway Service Station to charge their electric vehicles. I</w:t>
      </w:r>
      <w:r w:rsidR="00132CB4">
        <w:t>t</w:t>
      </w:r>
      <w:r w:rsidR="003132EA">
        <w:t xml:space="preserve"> is clearly </w:t>
      </w:r>
      <w:r w:rsidR="00132CB4">
        <w:t xml:space="preserve">contained within the boundary of the site as shown on the Proposal Map and </w:t>
      </w:r>
      <w:r w:rsidR="004130F7">
        <w:t>has</w:t>
      </w:r>
      <w:r w:rsidR="00B07318">
        <w:t xml:space="preserve"> no greater impact upon the purposes of including the land </w:t>
      </w:r>
      <w:r w:rsidR="004130F7">
        <w:t>in the Green Belt than the existing development, given its scale, size and ancillary nature to the overall use of the site as a Motorway Service Station. Further, it does not</w:t>
      </w:r>
      <w:r w:rsidR="00620715">
        <w:t xml:space="preserve"> lead to a major increase in the developed proportion of the site</w:t>
      </w:r>
      <w:r w:rsidR="004130F7">
        <w:t xml:space="preserve"> and t</w:t>
      </w:r>
      <w:r w:rsidR="00620715">
        <w:t>he heights of the equipment installed are clearly below that of the existing buildings on si</w:t>
      </w:r>
      <w:r w:rsidR="009C469E">
        <w:t>t</w:t>
      </w:r>
      <w:r w:rsidR="00620715">
        <w:t xml:space="preserve">e. </w:t>
      </w:r>
      <w:r w:rsidR="004130F7">
        <w:t xml:space="preserve">As such, the development is wholly in </w:t>
      </w:r>
      <w:r w:rsidR="00E66609">
        <w:t xml:space="preserve">accordance with the development plan. </w:t>
      </w:r>
      <w:r w:rsidR="004130F7">
        <w:t xml:space="preserve"> </w:t>
      </w:r>
    </w:p>
    <w:p w14:paraId="6CC95CE4" w14:textId="053B0FCD" w:rsidR="007C5B86" w:rsidRPr="007C5B86" w:rsidRDefault="007C5B86" w:rsidP="00E66609">
      <w:pPr>
        <w:spacing w:line="240" w:lineRule="auto"/>
        <w:jc w:val="both"/>
        <w:rPr>
          <w:b/>
          <w:bCs/>
        </w:rPr>
      </w:pPr>
      <w:r>
        <w:rPr>
          <w:b/>
          <w:bCs/>
        </w:rPr>
        <w:t>Conclusions</w:t>
      </w:r>
    </w:p>
    <w:p w14:paraId="17657D70" w14:textId="62A8476F" w:rsidR="00D8239E" w:rsidRPr="00101359" w:rsidRDefault="004130F7" w:rsidP="00E66609">
      <w:pPr>
        <w:spacing w:line="240" w:lineRule="auto"/>
        <w:jc w:val="both"/>
      </w:pPr>
      <w:r>
        <w:t xml:space="preserve">Overall, the development </w:t>
      </w:r>
      <w:r w:rsidR="00E66609">
        <w:t xml:space="preserve">does not alter the openness of the Green Belt and </w:t>
      </w:r>
      <w:r w:rsidR="00056417" w:rsidRPr="00101359">
        <w:t xml:space="preserve">can be considered to be local transport infrastructure that requires a </w:t>
      </w:r>
      <w:r w:rsidR="00E66609">
        <w:t>G</w:t>
      </w:r>
      <w:r w:rsidR="00056417" w:rsidRPr="00101359">
        <w:t xml:space="preserve">reen </w:t>
      </w:r>
      <w:r w:rsidR="00E66609">
        <w:t>B</w:t>
      </w:r>
      <w:r w:rsidR="00056417" w:rsidRPr="00101359">
        <w:t>elt location</w:t>
      </w:r>
      <w:r w:rsidR="00882957" w:rsidRPr="00101359">
        <w:t xml:space="preserve">. </w:t>
      </w:r>
      <w:r w:rsidR="00214A5D" w:rsidRPr="00101359">
        <w:t xml:space="preserve">Further </w:t>
      </w:r>
      <w:r w:rsidR="00334FD0" w:rsidRPr="00101359">
        <w:t>the development would accord with the circumstances set out in IDP Policy D/5 that allow</w:t>
      </w:r>
      <w:r w:rsidR="00D602CE" w:rsidRPr="00101359">
        <w:t xml:space="preserve">s development within the </w:t>
      </w:r>
      <w:r w:rsidR="00C15150">
        <w:t>G</w:t>
      </w:r>
      <w:r w:rsidR="00A50E44" w:rsidRPr="00101359">
        <w:t xml:space="preserve">reen </w:t>
      </w:r>
      <w:r w:rsidR="00C15150">
        <w:t>B</w:t>
      </w:r>
      <w:r w:rsidR="00A50E44" w:rsidRPr="00101359">
        <w:t xml:space="preserve">elt at </w:t>
      </w:r>
      <w:r w:rsidR="00D602CE" w:rsidRPr="00101359">
        <w:t>Birch Motorway Service Station</w:t>
      </w:r>
      <w:r w:rsidR="00A50E44" w:rsidRPr="00101359">
        <w:t>.</w:t>
      </w:r>
      <w:r w:rsidR="00882957" w:rsidRPr="00101359">
        <w:t xml:space="preserve"> In addition, the </w:t>
      </w:r>
      <w:r w:rsidR="00CA08F1" w:rsidRPr="00101359">
        <w:t xml:space="preserve">provision of the EV Hub will help to address climate change and meet local and national objectives. </w:t>
      </w:r>
      <w:r w:rsidR="00056417" w:rsidRPr="00101359">
        <w:t xml:space="preserve"> </w:t>
      </w:r>
      <w:r w:rsidR="000B3486" w:rsidRPr="00101359">
        <w:t xml:space="preserve"> </w:t>
      </w:r>
    </w:p>
    <w:p w14:paraId="755129D2" w14:textId="16823DB2" w:rsidR="00AA48CD" w:rsidRPr="00796CF9" w:rsidRDefault="00BA700D" w:rsidP="005F255C">
      <w:pPr>
        <w:spacing w:line="240" w:lineRule="auto"/>
        <w:jc w:val="both"/>
        <w:rPr>
          <w:highlight w:val="yellow"/>
        </w:rPr>
      </w:pPr>
      <w:r w:rsidRPr="00DD0095">
        <w:t xml:space="preserve">The development </w:t>
      </w:r>
      <w:r w:rsidR="00B11CD9" w:rsidRPr="00DD0095">
        <w:t>meets</w:t>
      </w:r>
      <w:r w:rsidRPr="00DD0095">
        <w:t xml:space="preserve"> with the policy aims of the NPPF set out in parag</w:t>
      </w:r>
      <w:r w:rsidR="00E749F7" w:rsidRPr="00DD0095">
        <w:t xml:space="preserve">raphs </w:t>
      </w:r>
      <w:r w:rsidR="00CA08F1" w:rsidRPr="00DD0095">
        <w:t>15</w:t>
      </w:r>
      <w:r w:rsidR="008356B1">
        <w:t xml:space="preserve">4 </w:t>
      </w:r>
      <w:r w:rsidR="00E749F7" w:rsidRPr="00DD0095">
        <w:t xml:space="preserve">and it </w:t>
      </w:r>
      <w:r w:rsidR="008B1605" w:rsidRPr="00DD0095">
        <w:t xml:space="preserve">also </w:t>
      </w:r>
      <w:r w:rsidR="00313CDE" w:rsidRPr="00DD0095">
        <w:t>accords with</w:t>
      </w:r>
      <w:r w:rsidR="00C15150">
        <w:t xml:space="preserve"> the Development Plan including</w:t>
      </w:r>
      <w:r w:rsidR="00965377" w:rsidRPr="00DD0095">
        <w:t xml:space="preserve"> </w:t>
      </w:r>
      <w:r w:rsidR="006400B2" w:rsidRPr="00DD0095">
        <w:t xml:space="preserve">IDP Policies </w:t>
      </w:r>
      <w:r w:rsidR="00B254AB" w:rsidRPr="00DD0095">
        <w:t>G/D/2 (Green Belt)</w:t>
      </w:r>
      <w:r w:rsidR="007C1B7E" w:rsidRPr="00DD0095">
        <w:t xml:space="preserve"> and</w:t>
      </w:r>
      <w:r w:rsidR="00617C17" w:rsidRPr="00DD0095">
        <w:t xml:space="preserve"> D/5 (Infilling at Major Existing Developed Sites in the Green Belt)</w:t>
      </w:r>
      <w:r w:rsidR="007C1B7E" w:rsidRPr="00DD0095">
        <w:t xml:space="preserve"> and C</w:t>
      </w:r>
      <w:r w:rsidR="006951E0" w:rsidRPr="00DD0095">
        <w:t xml:space="preserve">ore Strategy </w:t>
      </w:r>
      <w:r w:rsidR="00C15150">
        <w:t>Policy</w:t>
      </w:r>
      <w:r w:rsidR="00096349" w:rsidRPr="00DD0095">
        <w:t xml:space="preserve"> </w:t>
      </w:r>
      <w:r w:rsidR="00EF6352" w:rsidRPr="00DD0095">
        <w:t>G4 (Protecting Green Belt)</w:t>
      </w:r>
      <w:r w:rsidR="006951E0" w:rsidRPr="00DD0095">
        <w:t xml:space="preserve"> </w:t>
      </w:r>
      <w:r w:rsidR="000435BB" w:rsidRPr="00DD0095">
        <w:t>b</w:t>
      </w:r>
      <w:r w:rsidR="00313CDE" w:rsidRPr="00DD0095">
        <w:t xml:space="preserve">y </w:t>
      </w:r>
      <w:r w:rsidR="00085550" w:rsidRPr="00DD0095">
        <w:t xml:space="preserve">providing </w:t>
      </w:r>
      <w:r w:rsidR="0092742A" w:rsidRPr="00DD0095">
        <w:t xml:space="preserve">local transport infrastructure </w:t>
      </w:r>
      <w:r w:rsidR="00085550" w:rsidRPr="00DD0095">
        <w:t>in a highly accessible location</w:t>
      </w:r>
      <w:r w:rsidR="00EF6352" w:rsidRPr="00DD0095">
        <w:t>, at a major developed site</w:t>
      </w:r>
      <w:r w:rsidR="007C5B86">
        <w:t xml:space="preserve"> within the Green Belt where appropriate infilling development is permitted</w:t>
      </w:r>
      <w:r w:rsidR="00C543E7" w:rsidRPr="00DD0095">
        <w:t>,</w:t>
      </w:r>
      <w:r w:rsidR="00085550" w:rsidRPr="00DD0095">
        <w:t xml:space="preserve"> that </w:t>
      </w:r>
      <w:r w:rsidR="00B77066" w:rsidRPr="00DD0095">
        <w:t>help</w:t>
      </w:r>
      <w:r w:rsidR="00085550" w:rsidRPr="00DD0095">
        <w:t>s</w:t>
      </w:r>
      <w:r w:rsidR="00B77066" w:rsidRPr="00DD0095">
        <w:t xml:space="preserve"> to facilitate sustainable transport</w:t>
      </w:r>
      <w:r w:rsidR="009F6ADA" w:rsidRPr="00DD0095">
        <w:t xml:space="preserve"> and in turn, </w:t>
      </w:r>
      <w:r w:rsidR="00EA7A77" w:rsidRPr="00DD0095">
        <w:t xml:space="preserve">reduce </w:t>
      </w:r>
      <w:r w:rsidR="00774670" w:rsidRPr="00DD0095">
        <w:t xml:space="preserve">carbon emissions </w:t>
      </w:r>
      <w:r w:rsidR="00374A1A" w:rsidRPr="00DD0095">
        <w:t>to</w:t>
      </w:r>
      <w:r w:rsidR="0080212F" w:rsidRPr="00DD0095">
        <w:t xml:space="preserve"> help</w:t>
      </w:r>
      <w:r w:rsidR="00374A1A" w:rsidRPr="00DD0095">
        <w:t xml:space="preserve"> reduce the impacts of climate</w:t>
      </w:r>
      <w:r w:rsidR="00245FFE" w:rsidRPr="00DD0095">
        <w:t xml:space="preserve"> </w:t>
      </w:r>
      <w:r w:rsidR="00374A1A" w:rsidRPr="00DD0095">
        <w:t>change.</w:t>
      </w:r>
    </w:p>
    <w:p w14:paraId="77A33D81" w14:textId="365BF546" w:rsidR="00DA7F5E" w:rsidRPr="00AA48CD" w:rsidRDefault="00DA7F5E" w:rsidP="00AA48CD">
      <w:pPr>
        <w:spacing w:after="0"/>
      </w:pPr>
    </w:p>
    <w:sectPr w:rsidR="00DA7F5E" w:rsidRPr="00AA48CD" w:rsidSect="005629FE">
      <w:headerReference w:type="default" r:id="rId10"/>
      <w:footerReference w:type="default" r:id="rId1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B925B" w14:textId="77777777" w:rsidR="005629FE" w:rsidRDefault="005629FE" w:rsidP="00944657">
      <w:pPr>
        <w:spacing w:after="0" w:line="240" w:lineRule="auto"/>
      </w:pPr>
      <w:r>
        <w:separator/>
      </w:r>
    </w:p>
  </w:endnote>
  <w:endnote w:type="continuationSeparator" w:id="0">
    <w:p w14:paraId="4C648217" w14:textId="77777777" w:rsidR="005629FE" w:rsidRDefault="005629FE" w:rsidP="00944657">
      <w:pPr>
        <w:spacing w:after="0" w:line="240" w:lineRule="auto"/>
      </w:pPr>
      <w:r>
        <w:continuationSeparator/>
      </w:r>
    </w:p>
  </w:endnote>
  <w:endnote w:type="continuationNotice" w:id="1">
    <w:p w14:paraId="083D3D10" w14:textId="77777777" w:rsidR="005629FE" w:rsidRDefault="005629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F16CD" w14:paraId="6CA0B0C8" w14:textId="77777777" w:rsidTr="322F16CD">
      <w:tc>
        <w:tcPr>
          <w:tcW w:w="3120" w:type="dxa"/>
        </w:tcPr>
        <w:p w14:paraId="2175FA95" w14:textId="645AD553" w:rsidR="322F16CD" w:rsidRDefault="322F16CD" w:rsidP="322F16CD">
          <w:pPr>
            <w:pStyle w:val="Header"/>
            <w:ind w:left="-115"/>
          </w:pPr>
        </w:p>
      </w:tc>
      <w:tc>
        <w:tcPr>
          <w:tcW w:w="3120" w:type="dxa"/>
        </w:tcPr>
        <w:p w14:paraId="564AFC74" w14:textId="6A8D0D69" w:rsidR="322F16CD" w:rsidRDefault="322F16CD" w:rsidP="322F16CD">
          <w:pPr>
            <w:pStyle w:val="Header"/>
            <w:jc w:val="center"/>
          </w:pPr>
        </w:p>
      </w:tc>
      <w:tc>
        <w:tcPr>
          <w:tcW w:w="3120" w:type="dxa"/>
        </w:tcPr>
        <w:p w14:paraId="2846C32F" w14:textId="4047CB7B" w:rsidR="322F16CD" w:rsidRDefault="322F16CD" w:rsidP="322F16CD">
          <w:pPr>
            <w:pStyle w:val="Header"/>
            <w:ind w:right="-115"/>
            <w:jc w:val="right"/>
          </w:pPr>
        </w:p>
      </w:tc>
    </w:tr>
  </w:tbl>
  <w:p w14:paraId="5FB4AEEB" w14:textId="4B3151FD" w:rsidR="322F16CD" w:rsidRDefault="322F16CD" w:rsidP="322F1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66EEB" w14:textId="77777777" w:rsidR="005629FE" w:rsidRDefault="005629FE" w:rsidP="00944657">
      <w:pPr>
        <w:spacing w:after="0" w:line="240" w:lineRule="auto"/>
      </w:pPr>
      <w:r>
        <w:separator/>
      </w:r>
    </w:p>
  </w:footnote>
  <w:footnote w:type="continuationSeparator" w:id="0">
    <w:p w14:paraId="12663F5C" w14:textId="77777777" w:rsidR="005629FE" w:rsidRDefault="005629FE" w:rsidP="00944657">
      <w:pPr>
        <w:spacing w:after="0" w:line="240" w:lineRule="auto"/>
      </w:pPr>
      <w:r>
        <w:continuationSeparator/>
      </w:r>
    </w:p>
  </w:footnote>
  <w:footnote w:type="continuationNotice" w:id="1">
    <w:p w14:paraId="50A21C01" w14:textId="77777777" w:rsidR="005629FE" w:rsidRDefault="005629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8320" w14:textId="77777777" w:rsidR="00944657" w:rsidRDefault="00944657" w:rsidP="00A06F12">
    <w:pPr>
      <w:pStyle w:val="Header"/>
      <w:tabs>
        <w:tab w:val="left" w:pos="992"/>
      </w:tabs>
      <w:jc w:val="right"/>
    </w:pPr>
    <w:r>
      <w:rPr>
        <w:noProof/>
        <w:lang w:eastAsia="en-GB"/>
      </w:rPr>
      <mc:AlternateContent>
        <mc:Choice Requires="wps">
          <w:drawing>
            <wp:anchor distT="0" distB="0" distL="114300" distR="114300" simplePos="0" relativeHeight="251658240" behindDoc="0" locked="0" layoutInCell="1" allowOverlap="1" wp14:anchorId="5BCF309A" wp14:editId="07777777">
              <wp:simplePos x="0" y="0"/>
              <wp:positionH relativeFrom="column">
                <wp:posOffset>0</wp:posOffset>
              </wp:positionH>
              <wp:positionV relativeFrom="paragraph">
                <wp:posOffset>510684</wp:posOffset>
              </wp:positionV>
              <wp:extent cx="633979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339792"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71B84F"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0.2pt" to="499.2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" strokecolor="#70ad47 [3209]" strokeweight=".5pt">
              <v:stroke joinstyle="miter"/>
            </v:line>
          </w:pict>
        </mc:Fallback>
      </mc:AlternateContent>
    </w:r>
    <w:r>
      <w:tab/>
    </w:r>
    <w:r>
      <w:tab/>
    </w:r>
    <w:r>
      <w:rPr>
        <w:noProof/>
        <w:lang w:eastAsia="en-GB"/>
      </w:rPr>
      <w:drawing>
        <wp:inline distT="0" distB="0" distL="0" distR="0" wp14:anchorId="7E2AD006" wp14:editId="07777777">
          <wp:extent cx="1984375" cy="422910"/>
          <wp:effectExtent l="0" t="0" r="0" b="0"/>
          <wp:docPr id="1" name="Picture 1" descr="cid:image001.jpg@01D2F4DF.489DC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2F4DF.489DC8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84375" cy="4229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7B8"/>
    <w:multiLevelType w:val="hybridMultilevel"/>
    <w:tmpl w:val="2F868A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94B7A"/>
    <w:multiLevelType w:val="hybridMultilevel"/>
    <w:tmpl w:val="9C82A7B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 w15:restartNumberingAfterBreak="0">
    <w:nsid w:val="15F919F4"/>
    <w:multiLevelType w:val="hybridMultilevel"/>
    <w:tmpl w:val="B7FE3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B7862"/>
    <w:multiLevelType w:val="hybridMultilevel"/>
    <w:tmpl w:val="525E7A9A"/>
    <w:lvl w:ilvl="0" w:tplc="C50622BE">
      <w:start w:val="1"/>
      <w:numFmt w:val="bullet"/>
      <w:lvlText w:val=""/>
      <w:lvlJc w:val="left"/>
      <w:pPr>
        <w:ind w:left="720" w:hanging="360"/>
      </w:pPr>
      <w:rPr>
        <w:rFonts w:ascii="Symbol" w:hAnsi="Symbol" w:hint="default"/>
      </w:rPr>
    </w:lvl>
    <w:lvl w:ilvl="1" w:tplc="55D89F90">
      <w:start w:val="1"/>
      <w:numFmt w:val="bullet"/>
      <w:lvlText w:val="o"/>
      <w:lvlJc w:val="left"/>
      <w:pPr>
        <w:ind w:left="1440" w:hanging="360"/>
      </w:pPr>
      <w:rPr>
        <w:rFonts w:ascii="Courier New" w:hAnsi="Courier New" w:hint="default"/>
      </w:rPr>
    </w:lvl>
    <w:lvl w:ilvl="2" w:tplc="DB98F620">
      <w:start w:val="1"/>
      <w:numFmt w:val="bullet"/>
      <w:lvlText w:val=""/>
      <w:lvlJc w:val="left"/>
      <w:pPr>
        <w:ind w:left="2160" w:hanging="360"/>
      </w:pPr>
      <w:rPr>
        <w:rFonts w:ascii="Wingdings" w:hAnsi="Wingdings" w:hint="default"/>
      </w:rPr>
    </w:lvl>
    <w:lvl w:ilvl="3" w:tplc="D85CD704">
      <w:start w:val="1"/>
      <w:numFmt w:val="bullet"/>
      <w:lvlText w:val=""/>
      <w:lvlJc w:val="left"/>
      <w:pPr>
        <w:ind w:left="2880" w:hanging="360"/>
      </w:pPr>
      <w:rPr>
        <w:rFonts w:ascii="Symbol" w:hAnsi="Symbol" w:hint="default"/>
      </w:rPr>
    </w:lvl>
    <w:lvl w:ilvl="4" w:tplc="53C0685A">
      <w:start w:val="1"/>
      <w:numFmt w:val="bullet"/>
      <w:lvlText w:val="o"/>
      <w:lvlJc w:val="left"/>
      <w:pPr>
        <w:ind w:left="3600" w:hanging="360"/>
      </w:pPr>
      <w:rPr>
        <w:rFonts w:ascii="Courier New" w:hAnsi="Courier New" w:hint="default"/>
      </w:rPr>
    </w:lvl>
    <w:lvl w:ilvl="5" w:tplc="A2E6C1AE">
      <w:start w:val="1"/>
      <w:numFmt w:val="bullet"/>
      <w:lvlText w:val=""/>
      <w:lvlJc w:val="left"/>
      <w:pPr>
        <w:ind w:left="4320" w:hanging="360"/>
      </w:pPr>
      <w:rPr>
        <w:rFonts w:ascii="Wingdings" w:hAnsi="Wingdings" w:hint="default"/>
      </w:rPr>
    </w:lvl>
    <w:lvl w:ilvl="6" w:tplc="AB3E06CE">
      <w:start w:val="1"/>
      <w:numFmt w:val="bullet"/>
      <w:lvlText w:val=""/>
      <w:lvlJc w:val="left"/>
      <w:pPr>
        <w:ind w:left="5040" w:hanging="360"/>
      </w:pPr>
      <w:rPr>
        <w:rFonts w:ascii="Symbol" w:hAnsi="Symbol" w:hint="default"/>
      </w:rPr>
    </w:lvl>
    <w:lvl w:ilvl="7" w:tplc="79681A70">
      <w:start w:val="1"/>
      <w:numFmt w:val="bullet"/>
      <w:lvlText w:val="o"/>
      <w:lvlJc w:val="left"/>
      <w:pPr>
        <w:ind w:left="5760" w:hanging="360"/>
      </w:pPr>
      <w:rPr>
        <w:rFonts w:ascii="Courier New" w:hAnsi="Courier New" w:hint="default"/>
      </w:rPr>
    </w:lvl>
    <w:lvl w:ilvl="8" w:tplc="9D94CE5C">
      <w:start w:val="1"/>
      <w:numFmt w:val="bullet"/>
      <w:lvlText w:val=""/>
      <w:lvlJc w:val="left"/>
      <w:pPr>
        <w:ind w:left="6480" w:hanging="360"/>
      </w:pPr>
      <w:rPr>
        <w:rFonts w:ascii="Wingdings" w:hAnsi="Wingdings" w:hint="default"/>
      </w:rPr>
    </w:lvl>
  </w:abstractNum>
  <w:abstractNum w:abstractNumId="4" w15:restartNumberingAfterBreak="0">
    <w:nsid w:val="2A92530D"/>
    <w:multiLevelType w:val="hybridMultilevel"/>
    <w:tmpl w:val="9C46AE9C"/>
    <w:lvl w:ilvl="0" w:tplc="0BC86138">
      <w:start w:val="1"/>
      <w:numFmt w:val="decimal"/>
      <w:lvlText w:val="%1."/>
      <w:lvlJc w:val="left"/>
      <w:pPr>
        <w:ind w:left="720" w:hanging="360"/>
      </w:pPr>
    </w:lvl>
    <w:lvl w:ilvl="1" w:tplc="1EA2934E">
      <w:start w:val="1"/>
      <w:numFmt w:val="bullet"/>
      <w:lvlText w:val="o"/>
      <w:lvlJc w:val="left"/>
      <w:pPr>
        <w:ind w:left="1440" w:hanging="360"/>
      </w:pPr>
      <w:rPr>
        <w:rFonts w:ascii="Courier New" w:hAnsi="Courier New" w:hint="default"/>
      </w:rPr>
    </w:lvl>
    <w:lvl w:ilvl="2" w:tplc="7DD4A47E">
      <w:start w:val="1"/>
      <w:numFmt w:val="bullet"/>
      <w:lvlText w:val=""/>
      <w:lvlJc w:val="left"/>
      <w:pPr>
        <w:ind w:left="2160" w:hanging="360"/>
      </w:pPr>
      <w:rPr>
        <w:rFonts w:ascii="Wingdings" w:hAnsi="Wingdings" w:hint="default"/>
      </w:rPr>
    </w:lvl>
    <w:lvl w:ilvl="3" w:tplc="1D0214C4">
      <w:start w:val="1"/>
      <w:numFmt w:val="bullet"/>
      <w:lvlText w:val=""/>
      <w:lvlJc w:val="left"/>
      <w:pPr>
        <w:ind w:left="2880" w:hanging="360"/>
      </w:pPr>
      <w:rPr>
        <w:rFonts w:ascii="Symbol" w:hAnsi="Symbol" w:hint="default"/>
      </w:rPr>
    </w:lvl>
    <w:lvl w:ilvl="4" w:tplc="E4B2423A">
      <w:start w:val="1"/>
      <w:numFmt w:val="bullet"/>
      <w:lvlText w:val="o"/>
      <w:lvlJc w:val="left"/>
      <w:pPr>
        <w:ind w:left="3600" w:hanging="360"/>
      </w:pPr>
      <w:rPr>
        <w:rFonts w:ascii="Courier New" w:hAnsi="Courier New" w:hint="default"/>
      </w:rPr>
    </w:lvl>
    <w:lvl w:ilvl="5" w:tplc="0F28D49A">
      <w:start w:val="1"/>
      <w:numFmt w:val="bullet"/>
      <w:lvlText w:val=""/>
      <w:lvlJc w:val="left"/>
      <w:pPr>
        <w:ind w:left="4320" w:hanging="360"/>
      </w:pPr>
      <w:rPr>
        <w:rFonts w:ascii="Wingdings" w:hAnsi="Wingdings" w:hint="default"/>
      </w:rPr>
    </w:lvl>
    <w:lvl w:ilvl="6" w:tplc="CC1243D6">
      <w:start w:val="1"/>
      <w:numFmt w:val="bullet"/>
      <w:lvlText w:val=""/>
      <w:lvlJc w:val="left"/>
      <w:pPr>
        <w:ind w:left="5040" w:hanging="360"/>
      </w:pPr>
      <w:rPr>
        <w:rFonts w:ascii="Symbol" w:hAnsi="Symbol" w:hint="default"/>
      </w:rPr>
    </w:lvl>
    <w:lvl w:ilvl="7" w:tplc="F7E24E74">
      <w:start w:val="1"/>
      <w:numFmt w:val="bullet"/>
      <w:lvlText w:val="o"/>
      <w:lvlJc w:val="left"/>
      <w:pPr>
        <w:ind w:left="5760" w:hanging="360"/>
      </w:pPr>
      <w:rPr>
        <w:rFonts w:ascii="Courier New" w:hAnsi="Courier New" w:hint="default"/>
      </w:rPr>
    </w:lvl>
    <w:lvl w:ilvl="8" w:tplc="07B04002">
      <w:start w:val="1"/>
      <w:numFmt w:val="bullet"/>
      <w:lvlText w:val=""/>
      <w:lvlJc w:val="left"/>
      <w:pPr>
        <w:ind w:left="6480" w:hanging="360"/>
      </w:pPr>
      <w:rPr>
        <w:rFonts w:ascii="Wingdings" w:hAnsi="Wingdings" w:hint="default"/>
      </w:rPr>
    </w:lvl>
  </w:abstractNum>
  <w:abstractNum w:abstractNumId="5" w15:restartNumberingAfterBreak="0">
    <w:nsid w:val="2B517CD0"/>
    <w:multiLevelType w:val="hybridMultilevel"/>
    <w:tmpl w:val="2E168C74"/>
    <w:lvl w:ilvl="0" w:tplc="B5D06322">
      <w:start w:val="1"/>
      <w:numFmt w:val="bullet"/>
      <w:lvlText w:val=""/>
      <w:lvlJc w:val="left"/>
      <w:pPr>
        <w:ind w:left="720" w:hanging="360"/>
      </w:pPr>
      <w:rPr>
        <w:rFonts w:ascii="Symbol" w:hAnsi="Symbol" w:hint="default"/>
      </w:rPr>
    </w:lvl>
    <w:lvl w:ilvl="1" w:tplc="6C7E7FB2">
      <w:start w:val="1"/>
      <w:numFmt w:val="bullet"/>
      <w:lvlText w:val="o"/>
      <w:lvlJc w:val="left"/>
      <w:pPr>
        <w:ind w:left="1440" w:hanging="360"/>
      </w:pPr>
      <w:rPr>
        <w:rFonts w:ascii="Courier New" w:hAnsi="Courier New" w:hint="default"/>
      </w:rPr>
    </w:lvl>
    <w:lvl w:ilvl="2" w:tplc="6216634E">
      <w:start w:val="1"/>
      <w:numFmt w:val="bullet"/>
      <w:lvlText w:val=""/>
      <w:lvlJc w:val="left"/>
      <w:pPr>
        <w:ind w:left="2160" w:hanging="360"/>
      </w:pPr>
      <w:rPr>
        <w:rFonts w:ascii="Wingdings" w:hAnsi="Wingdings" w:hint="default"/>
      </w:rPr>
    </w:lvl>
    <w:lvl w:ilvl="3" w:tplc="2DEE67F6">
      <w:start w:val="1"/>
      <w:numFmt w:val="bullet"/>
      <w:lvlText w:val=""/>
      <w:lvlJc w:val="left"/>
      <w:pPr>
        <w:ind w:left="2880" w:hanging="360"/>
      </w:pPr>
      <w:rPr>
        <w:rFonts w:ascii="Symbol" w:hAnsi="Symbol" w:hint="default"/>
      </w:rPr>
    </w:lvl>
    <w:lvl w:ilvl="4" w:tplc="A5ECD48C">
      <w:start w:val="1"/>
      <w:numFmt w:val="bullet"/>
      <w:lvlText w:val="o"/>
      <w:lvlJc w:val="left"/>
      <w:pPr>
        <w:ind w:left="3600" w:hanging="360"/>
      </w:pPr>
      <w:rPr>
        <w:rFonts w:ascii="Courier New" w:hAnsi="Courier New" w:hint="default"/>
      </w:rPr>
    </w:lvl>
    <w:lvl w:ilvl="5" w:tplc="8E969492">
      <w:start w:val="1"/>
      <w:numFmt w:val="bullet"/>
      <w:lvlText w:val=""/>
      <w:lvlJc w:val="left"/>
      <w:pPr>
        <w:ind w:left="4320" w:hanging="360"/>
      </w:pPr>
      <w:rPr>
        <w:rFonts w:ascii="Wingdings" w:hAnsi="Wingdings" w:hint="default"/>
      </w:rPr>
    </w:lvl>
    <w:lvl w:ilvl="6" w:tplc="0A5A9930">
      <w:start w:val="1"/>
      <w:numFmt w:val="bullet"/>
      <w:lvlText w:val=""/>
      <w:lvlJc w:val="left"/>
      <w:pPr>
        <w:ind w:left="5040" w:hanging="360"/>
      </w:pPr>
      <w:rPr>
        <w:rFonts w:ascii="Symbol" w:hAnsi="Symbol" w:hint="default"/>
      </w:rPr>
    </w:lvl>
    <w:lvl w:ilvl="7" w:tplc="49FE057C">
      <w:start w:val="1"/>
      <w:numFmt w:val="bullet"/>
      <w:lvlText w:val="o"/>
      <w:lvlJc w:val="left"/>
      <w:pPr>
        <w:ind w:left="5760" w:hanging="360"/>
      </w:pPr>
      <w:rPr>
        <w:rFonts w:ascii="Courier New" w:hAnsi="Courier New" w:hint="default"/>
      </w:rPr>
    </w:lvl>
    <w:lvl w:ilvl="8" w:tplc="CF022A18">
      <w:start w:val="1"/>
      <w:numFmt w:val="bullet"/>
      <w:lvlText w:val=""/>
      <w:lvlJc w:val="left"/>
      <w:pPr>
        <w:ind w:left="6480" w:hanging="360"/>
      </w:pPr>
      <w:rPr>
        <w:rFonts w:ascii="Wingdings" w:hAnsi="Wingdings" w:hint="default"/>
      </w:rPr>
    </w:lvl>
  </w:abstractNum>
  <w:abstractNum w:abstractNumId="6" w15:restartNumberingAfterBreak="0">
    <w:nsid w:val="3DD379C3"/>
    <w:multiLevelType w:val="hybridMultilevel"/>
    <w:tmpl w:val="D974D1F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F8C1B39"/>
    <w:multiLevelType w:val="hybridMultilevel"/>
    <w:tmpl w:val="57F488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C006BE"/>
    <w:multiLevelType w:val="multilevel"/>
    <w:tmpl w:val="B2026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82048C"/>
    <w:multiLevelType w:val="hybridMultilevel"/>
    <w:tmpl w:val="467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072AAC"/>
    <w:multiLevelType w:val="hybridMultilevel"/>
    <w:tmpl w:val="AD2AC066"/>
    <w:lvl w:ilvl="0" w:tplc="BCA0E124">
      <w:start w:val="1"/>
      <w:numFmt w:val="bullet"/>
      <w:lvlText w:val=""/>
      <w:lvlJc w:val="left"/>
      <w:pPr>
        <w:ind w:left="720" w:hanging="360"/>
      </w:pPr>
      <w:rPr>
        <w:rFonts w:ascii="Symbol" w:hAnsi="Symbol" w:hint="default"/>
      </w:rPr>
    </w:lvl>
    <w:lvl w:ilvl="1" w:tplc="B6C2CA96">
      <w:start w:val="1"/>
      <w:numFmt w:val="bullet"/>
      <w:lvlText w:val="o"/>
      <w:lvlJc w:val="left"/>
      <w:pPr>
        <w:ind w:left="1440" w:hanging="360"/>
      </w:pPr>
      <w:rPr>
        <w:rFonts w:ascii="Courier New" w:hAnsi="Courier New" w:hint="default"/>
      </w:rPr>
    </w:lvl>
    <w:lvl w:ilvl="2" w:tplc="8C8445C4">
      <w:start w:val="1"/>
      <w:numFmt w:val="bullet"/>
      <w:lvlText w:val=""/>
      <w:lvlJc w:val="left"/>
      <w:pPr>
        <w:ind w:left="2160" w:hanging="360"/>
      </w:pPr>
      <w:rPr>
        <w:rFonts w:ascii="Wingdings" w:hAnsi="Wingdings" w:hint="default"/>
      </w:rPr>
    </w:lvl>
    <w:lvl w:ilvl="3" w:tplc="EDCA0448">
      <w:start w:val="1"/>
      <w:numFmt w:val="bullet"/>
      <w:lvlText w:val=""/>
      <w:lvlJc w:val="left"/>
      <w:pPr>
        <w:ind w:left="2880" w:hanging="360"/>
      </w:pPr>
      <w:rPr>
        <w:rFonts w:ascii="Symbol" w:hAnsi="Symbol" w:hint="default"/>
      </w:rPr>
    </w:lvl>
    <w:lvl w:ilvl="4" w:tplc="A37EA000">
      <w:start w:val="1"/>
      <w:numFmt w:val="bullet"/>
      <w:lvlText w:val="o"/>
      <w:lvlJc w:val="left"/>
      <w:pPr>
        <w:ind w:left="3600" w:hanging="360"/>
      </w:pPr>
      <w:rPr>
        <w:rFonts w:ascii="Courier New" w:hAnsi="Courier New" w:hint="default"/>
      </w:rPr>
    </w:lvl>
    <w:lvl w:ilvl="5" w:tplc="C30C3108">
      <w:start w:val="1"/>
      <w:numFmt w:val="bullet"/>
      <w:lvlText w:val=""/>
      <w:lvlJc w:val="left"/>
      <w:pPr>
        <w:ind w:left="4320" w:hanging="360"/>
      </w:pPr>
      <w:rPr>
        <w:rFonts w:ascii="Wingdings" w:hAnsi="Wingdings" w:hint="default"/>
      </w:rPr>
    </w:lvl>
    <w:lvl w:ilvl="6" w:tplc="83BC2DC8">
      <w:start w:val="1"/>
      <w:numFmt w:val="bullet"/>
      <w:lvlText w:val=""/>
      <w:lvlJc w:val="left"/>
      <w:pPr>
        <w:ind w:left="5040" w:hanging="360"/>
      </w:pPr>
      <w:rPr>
        <w:rFonts w:ascii="Symbol" w:hAnsi="Symbol" w:hint="default"/>
      </w:rPr>
    </w:lvl>
    <w:lvl w:ilvl="7" w:tplc="B83EA34E">
      <w:start w:val="1"/>
      <w:numFmt w:val="bullet"/>
      <w:lvlText w:val="o"/>
      <w:lvlJc w:val="left"/>
      <w:pPr>
        <w:ind w:left="5760" w:hanging="360"/>
      </w:pPr>
      <w:rPr>
        <w:rFonts w:ascii="Courier New" w:hAnsi="Courier New" w:hint="default"/>
      </w:rPr>
    </w:lvl>
    <w:lvl w:ilvl="8" w:tplc="7FB48186">
      <w:start w:val="1"/>
      <w:numFmt w:val="bullet"/>
      <w:lvlText w:val=""/>
      <w:lvlJc w:val="left"/>
      <w:pPr>
        <w:ind w:left="6480" w:hanging="360"/>
      </w:pPr>
      <w:rPr>
        <w:rFonts w:ascii="Wingdings" w:hAnsi="Wingdings" w:hint="default"/>
      </w:rPr>
    </w:lvl>
  </w:abstractNum>
  <w:abstractNum w:abstractNumId="11" w15:restartNumberingAfterBreak="0">
    <w:nsid w:val="6B8464AD"/>
    <w:multiLevelType w:val="hybridMultilevel"/>
    <w:tmpl w:val="F4AAD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822FF2"/>
    <w:multiLevelType w:val="hybridMultilevel"/>
    <w:tmpl w:val="EC44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67267E"/>
    <w:multiLevelType w:val="hybridMultilevel"/>
    <w:tmpl w:val="DDD27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8572518">
    <w:abstractNumId w:val="10"/>
  </w:num>
  <w:num w:numId="2" w16cid:durableId="777065031">
    <w:abstractNumId w:val="5"/>
  </w:num>
  <w:num w:numId="3" w16cid:durableId="964772517">
    <w:abstractNumId w:val="3"/>
  </w:num>
  <w:num w:numId="4" w16cid:durableId="972947631">
    <w:abstractNumId w:val="4"/>
  </w:num>
  <w:num w:numId="5" w16cid:durableId="1127889830">
    <w:abstractNumId w:val="6"/>
    <w:lvlOverride w:ilvl="0">
      <w:startOverride w:val="1"/>
    </w:lvlOverride>
    <w:lvlOverride w:ilvl="1"/>
    <w:lvlOverride w:ilvl="2"/>
    <w:lvlOverride w:ilvl="3"/>
    <w:lvlOverride w:ilvl="4"/>
    <w:lvlOverride w:ilvl="5"/>
    <w:lvlOverride w:ilvl="6"/>
    <w:lvlOverride w:ilvl="7"/>
    <w:lvlOverride w:ilvl="8"/>
  </w:num>
  <w:num w:numId="6" w16cid:durableId="617107528">
    <w:abstractNumId w:val="0"/>
  </w:num>
  <w:num w:numId="7" w16cid:durableId="1852068372">
    <w:abstractNumId w:val="7"/>
  </w:num>
  <w:num w:numId="8" w16cid:durableId="36247116">
    <w:abstractNumId w:val="1"/>
  </w:num>
  <w:num w:numId="9" w16cid:durableId="1576937246">
    <w:abstractNumId w:val="8"/>
  </w:num>
  <w:num w:numId="10" w16cid:durableId="943077938">
    <w:abstractNumId w:val="11"/>
  </w:num>
  <w:num w:numId="11" w16cid:durableId="1577668908">
    <w:abstractNumId w:val="9"/>
  </w:num>
  <w:num w:numId="12" w16cid:durableId="2092268525">
    <w:abstractNumId w:val="13"/>
  </w:num>
  <w:num w:numId="13" w16cid:durableId="462118277">
    <w:abstractNumId w:val="12"/>
  </w:num>
  <w:num w:numId="14" w16cid:durableId="767391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A69"/>
    <w:rsid w:val="00002E56"/>
    <w:rsid w:val="00003D63"/>
    <w:rsid w:val="0000449E"/>
    <w:rsid w:val="0000460F"/>
    <w:rsid w:val="00004C85"/>
    <w:rsid w:val="00005C06"/>
    <w:rsid w:val="00005E8B"/>
    <w:rsid w:val="00007241"/>
    <w:rsid w:val="0001023C"/>
    <w:rsid w:val="00011C49"/>
    <w:rsid w:val="00013A3E"/>
    <w:rsid w:val="00013DFB"/>
    <w:rsid w:val="00014F42"/>
    <w:rsid w:val="00015D2E"/>
    <w:rsid w:val="0002064C"/>
    <w:rsid w:val="000260E2"/>
    <w:rsid w:val="000321BA"/>
    <w:rsid w:val="00035213"/>
    <w:rsid w:val="000365A7"/>
    <w:rsid w:val="0003673A"/>
    <w:rsid w:val="00036D80"/>
    <w:rsid w:val="00036E0B"/>
    <w:rsid w:val="00037514"/>
    <w:rsid w:val="000435BB"/>
    <w:rsid w:val="00043D2D"/>
    <w:rsid w:val="00045917"/>
    <w:rsid w:val="000467EA"/>
    <w:rsid w:val="00047FC5"/>
    <w:rsid w:val="000507D1"/>
    <w:rsid w:val="000512DC"/>
    <w:rsid w:val="000516FD"/>
    <w:rsid w:val="00052314"/>
    <w:rsid w:val="000530A7"/>
    <w:rsid w:val="000532B5"/>
    <w:rsid w:val="000547C3"/>
    <w:rsid w:val="00054F78"/>
    <w:rsid w:val="00056417"/>
    <w:rsid w:val="0006040E"/>
    <w:rsid w:val="000613D7"/>
    <w:rsid w:val="000615FD"/>
    <w:rsid w:val="00062A5A"/>
    <w:rsid w:val="00062CA5"/>
    <w:rsid w:val="0006614C"/>
    <w:rsid w:val="00066561"/>
    <w:rsid w:val="000702F7"/>
    <w:rsid w:val="00071A6C"/>
    <w:rsid w:val="00073A2C"/>
    <w:rsid w:val="000750C8"/>
    <w:rsid w:val="00075931"/>
    <w:rsid w:val="000775DE"/>
    <w:rsid w:val="0007766C"/>
    <w:rsid w:val="00082C61"/>
    <w:rsid w:val="00082CC5"/>
    <w:rsid w:val="00082D95"/>
    <w:rsid w:val="00083ACC"/>
    <w:rsid w:val="00085320"/>
    <w:rsid w:val="00085550"/>
    <w:rsid w:val="00085AC3"/>
    <w:rsid w:val="00085DF2"/>
    <w:rsid w:val="00087A85"/>
    <w:rsid w:val="00090BE4"/>
    <w:rsid w:val="00091E0D"/>
    <w:rsid w:val="00092BA2"/>
    <w:rsid w:val="00092E02"/>
    <w:rsid w:val="00094153"/>
    <w:rsid w:val="00096349"/>
    <w:rsid w:val="000968B0"/>
    <w:rsid w:val="000A0958"/>
    <w:rsid w:val="000A2D98"/>
    <w:rsid w:val="000A6863"/>
    <w:rsid w:val="000B098E"/>
    <w:rsid w:val="000B1613"/>
    <w:rsid w:val="000B1D6C"/>
    <w:rsid w:val="000B3486"/>
    <w:rsid w:val="000B468F"/>
    <w:rsid w:val="000B7539"/>
    <w:rsid w:val="000C344B"/>
    <w:rsid w:val="000C53DA"/>
    <w:rsid w:val="000C57F8"/>
    <w:rsid w:val="000C592A"/>
    <w:rsid w:val="000C7E9F"/>
    <w:rsid w:val="000D0A10"/>
    <w:rsid w:val="000D3C4B"/>
    <w:rsid w:val="000D4923"/>
    <w:rsid w:val="000D7382"/>
    <w:rsid w:val="000D7979"/>
    <w:rsid w:val="000E10F6"/>
    <w:rsid w:val="000E59F9"/>
    <w:rsid w:val="000E5C36"/>
    <w:rsid w:val="000E7DD8"/>
    <w:rsid w:val="000F0AEC"/>
    <w:rsid w:val="000F3CB8"/>
    <w:rsid w:val="000F58CC"/>
    <w:rsid w:val="000F6C68"/>
    <w:rsid w:val="0010027F"/>
    <w:rsid w:val="00101359"/>
    <w:rsid w:val="0010744C"/>
    <w:rsid w:val="0010782A"/>
    <w:rsid w:val="00110084"/>
    <w:rsid w:val="00113EED"/>
    <w:rsid w:val="00114075"/>
    <w:rsid w:val="00114C0D"/>
    <w:rsid w:val="00117472"/>
    <w:rsid w:val="00120BFD"/>
    <w:rsid w:val="001217D2"/>
    <w:rsid w:val="00121AC4"/>
    <w:rsid w:val="00121B35"/>
    <w:rsid w:val="00123946"/>
    <w:rsid w:val="0012441D"/>
    <w:rsid w:val="00125387"/>
    <w:rsid w:val="001275D4"/>
    <w:rsid w:val="00130914"/>
    <w:rsid w:val="001310F1"/>
    <w:rsid w:val="001326B4"/>
    <w:rsid w:val="00132CB4"/>
    <w:rsid w:val="00132F8C"/>
    <w:rsid w:val="00134E3F"/>
    <w:rsid w:val="00134E4C"/>
    <w:rsid w:val="0013637F"/>
    <w:rsid w:val="0014213C"/>
    <w:rsid w:val="0014323F"/>
    <w:rsid w:val="00144CCF"/>
    <w:rsid w:val="00150C43"/>
    <w:rsid w:val="00150D6B"/>
    <w:rsid w:val="0015120C"/>
    <w:rsid w:val="00151C59"/>
    <w:rsid w:val="00152ECD"/>
    <w:rsid w:val="00153FF3"/>
    <w:rsid w:val="00154059"/>
    <w:rsid w:val="00154493"/>
    <w:rsid w:val="0015574C"/>
    <w:rsid w:val="00156294"/>
    <w:rsid w:val="0015681A"/>
    <w:rsid w:val="00170441"/>
    <w:rsid w:val="0017132A"/>
    <w:rsid w:val="00171A9B"/>
    <w:rsid w:val="00173FA1"/>
    <w:rsid w:val="00176C53"/>
    <w:rsid w:val="00177831"/>
    <w:rsid w:val="001802EF"/>
    <w:rsid w:val="00181205"/>
    <w:rsid w:val="00182448"/>
    <w:rsid w:val="00184756"/>
    <w:rsid w:val="00190EBC"/>
    <w:rsid w:val="001922CB"/>
    <w:rsid w:val="001953A1"/>
    <w:rsid w:val="001962EE"/>
    <w:rsid w:val="001A0468"/>
    <w:rsid w:val="001A3B6D"/>
    <w:rsid w:val="001A4F61"/>
    <w:rsid w:val="001A574E"/>
    <w:rsid w:val="001A6A65"/>
    <w:rsid w:val="001A7342"/>
    <w:rsid w:val="001B0152"/>
    <w:rsid w:val="001B148E"/>
    <w:rsid w:val="001B1521"/>
    <w:rsid w:val="001B3CEE"/>
    <w:rsid w:val="001B3F00"/>
    <w:rsid w:val="001B494C"/>
    <w:rsid w:val="001B6092"/>
    <w:rsid w:val="001C1462"/>
    <w:rsid w:val="001C5467"/>
    <w:rsid w:val="001C692F"/>
    <w:rsid w:val="001D1185"/>
    <w:rsid w:val="001D11E1"/>
    <w:rsid w:val="001D1B4E"/>
    <w:rsid w:val="001D4575"/>
    <w:rsid w:val="001D51F6"/>
    <w:rsid w:val="001D6ED4"/>
    <w:rsid w:val="001D71EF"/>
    <w:rsid w:val="001D778B"/>
    <w:rsid w:val="001D7B4B"/>
    <w:rsid w:val="001E1DEB"/>
    <w:rsid w:val="001E4B4C"/>
    <w:rsid w:val="001E51E0"/>
    <w:rsid w:val="001E6EFE"/>
    <w:rsid w:val="001E6FB8"/>
    <w:rsid w:val="001F0C29"/>
    <w:rsid w:val="001F1310"/>
    <w:rsid w:val="001F1E6D"/>
    <w:rsid w:val="001F4E1A"/>
    <w:rsid w:val="001F52B0"/>
    <w:rsid w:val="001F5C33"/>
    <w:rsid w:val="001F6A43"/>
    <w:rsid w:val="001F74FA"/>
    <w:rsid w:val="0020057B"/>
    <w:rsid w:val="002069AD"/>
    <w:rsid w:val="0020706B"/>
    <w:rsid w:val="0021118B"/>
    <w:rsid w:val="0021131F"/>
    <w:rsid w:val="002128BC"/>
    <w:rsid w:val="00212932"/>
    <w:rsid w:val="00213AF9"/>
    <w:rsid w:val="00214A5D"/>
    <w:rsid w:val="002161CE"/>
    <w:rsid w:val="00216307"/>
    <w:rsid w:val="00217DF1"/>
    <w:rsid w:val="0022059B"/>
    <w:rsid w:val="002209D8"/>
    <w:rsid w:val="00220F76"/>
    <w:rsid w:val="00221B33"/>
    <w:rsid w:val="0022297A"/>
    <w:rsid w:val="002367EB"/>
    <w:rsid w:val="00241421"/>
    <w:rsid w:val="00241502"/>
    <w:rsid w:val="00242B87"/>
    <w:rsid w:val="00243244"/>
    <w:rsid w:val="002449BB"/>
    <w:rsid w:val="00245FFE"/>
    <w:rsid w:val="002467F4"/>
    <w:rsid w:val="0025114C"/>
    <w:rsid w:val="002524C0"/>
    <w:rsid w:val="00252F49"/>
    <w:rsid w:val="00253A05"/>
    <w:rsid w:val="00254B21"/>
    <w:rsid w:val="00255E6A"/>
    <w:rsid w:val="00255F96"/>
    <w:rsid w:val="00257660"/>
    <w:rsid w:val="00262C3D"/>
    <w:rsid w:val="00263F70"/>
    <w:rsid w:val="002755D2"/>
    <w:rsid w:val="00282F92"/>
    <w:rsid w:val="00284240"/>
    <w:rsid w:val="00286572"/>
    <w:rsid w:val="002877A1"/>
    <w:rsid w:val="0029076C"/>
    <w:rsid w:val="002908C7"/>
    <w:rsid w:val="002915FC"/>
    <w:rsid w:val="002917C0"/>
    <w:rsid w:val="00292DCE"/>
    <w:rsid w:val="002951E1"/>
    <w:rsid w:val="0029741B"/>
    <w:rsid w:val="0029764C"/>
    <w:rsid w:val="00297C3E"/>
    <w:rsid w:val="002A1CFC"/>
    <w:rsid w:val="002A1F63"/>
    <w:rsid w:val="002A27A2"/>
    <w:rsid w:val="002A2A2F"/>
    <w:rsid w:val="002A2D17"/>
    <w:rsid w:val="002A523A"/>
    <w:rsid w:val="002A56AF"/>
    <w:rsid w:val="002A6FBF"/>
    <w:rsid w:val="002B02DB"/>
    <w:rsid w:val="002B0EDD"/>
    <w:rsid w:val="002B16C6"/>
    <w:rsid w:val="002B318A"/>
    <w:rsid w:val="002B4B5B"/>
    <w:rsid w:val="002B7445"/>
    <w:rsid w:val="002B7BC4"/>
    <w:rsid w:val="002C1AC6"/>
    <w:rsid w:val="002C1BA1"/>
    <w:rsid w:val="002C1D3A"/>
    <w:rsid w:val="002C337D"/>
    <w:rsid w:val="002C762F"/>
    <w:rsid w:val="002C7693"/>
    <w:rsid w:val="002D4785"/>
    <w:rsid w:val="002D6D1D"/>
    <w:rsid w:val="002D73C9"/>
    <w:rsid w:val="002E0173"/>
    <w:rsid w:val="002E1368"/>
    <w:rsid w:val="002E2CA4"/>
    <w:rsid w:val="002E364A"/>
    <w:rsid w:val="002E535F"/>
    <w:rsid w:val="002E57E5"/>
    <w:rsid w:val="002E58EF"/>
    <w:rsid w:val="002E61A9"/>
    <w:rsid w:val="002E7D8D"/>
    <w:rsid w:val="002F037C"/>
    <w:rsid w:val="002F04F0"/>
    <w:rsid w:val="002F27FC"/>
    <w:rsid w:val="002F300E"/>
    <w:rsid w:val="002F36FB"/>
    <w:rsid w:val="002F4028"/>
    <w:rsid w:val="002F6F9B"/>
    <w:rsid w:val="002F72F1"/>
    <w:rsid w:val="002F7E0E"/>
    <w:rsid w:val="00301511"/>
    <w:rsid w:val="00302337"/>
    <w:rsid w:val="0030275C"/>
    <w:rsid w:val="00302A21"/>
    <w:rsid w:val="0030337D"/>
    <w:rsid w:val="00303F82"/>
    <w:rsid w:val="00307D93"/>
    <w:rsid w:val="003112BF"/>
    <w:rsid w:val="003132EA"/>
    <w:rsid w:val="00313CDE"/>
    <w:rsid w:val="00313EB6"/>
    <w:rsid w:val="00316857"/>
    <w:rsid w:val="003177CE"/>
    <w:rsid w:val="00317E65"/>
    <w:rsid w:val="00321A64"/>
    <w:rsid w:val="003220AE"/>
    <w:rsid w:val="003226C9"/>
    <w:rsid w:val="00323AD1"/>
    <w:rsid w:val="003258D7"/>
    <w:rsid w:val="00326521"/>
    <w:rsid w:val="0032791C"/>
    <w:rsid w:val="00327E02"/>
    <w:rsid w:val="003309F2"/>
    <w:rsid w:val="00331273"/>
    <w:rsid w:val="003316CF"/>
    <w:rsid w:val="0033259A"/>
    <w:rsid w:val="00332815"/>
    <w:rsid w:val="00334FD0"/>
    <w:rsid w:val="00336140"/>
    <w:rsid w:val="0033700D"/>
    <w:rsid w:val="0034099A"/>
    <w:rsid w:val="0034253C"/>
    <w:rsid w:val="00343146"/>
    <w:rsid w:val="0034370F"/>
    <w:rsid w:val="00344FB4"/>
    <w:rsid w:val="00345413"/>
    <w:rsid w:val="00345FC3"/>
    <w:rsid w:val="00347209"/>
    <w:rsid w:val="00347CAB"/>
    <w:rsid w:val="00350A1D"/>
    <w:rsid w:val="00350DE8"/>
    <w:rsid w:val="00351788"/>
    <w:rsid w:val="0035314E"/>
    <w:rsid w:val="0035358A"/>
    <w:rsid w:val="00353677"/>
    <w:rsid w:val="00354287"/>
    <w:rsid w:val="00354B1A"/>
    <w:rsid w:val="003564E8"/>
    <w:rsid w:val="00360CB2"/>
    <w:rsid w:val="00361E54"/>
    <w:rsid w:val="00362152"/>
    <w:rsid w:val="00362219"/>
    <w:rsid w:val="003629BE"/>
    <w:rsid w:val="00362C73"/>
    <w:rsid w:val="00363A0A"/>
    <w:rsid w:val="0036450E"/>
    <w:rsid w:val="00365687"/>
    <w:rsid w:val="00365E89"/>
    <w:rsid w:val="00367A8D"/>
    <w:rsid w:val="0037109B"/>
    <w:rsid w:val="003715D8"/>
    <w:rsid w:val="00373300"/>
    <w:rsid w:val="00374A1A"/>
    <w:rsid w:val="00376772"/>
    <w:rsid w:val="00376B6A"/>
    <w:rsid w:val="0037729E"/>
    <w:rsid w:val="003834AD"/>
    <w:rsid w:val="0038455E"/>
    <w:rsid w:val="00392F50"/>
    <w:rsid w:val="00393CD8"/>
    <w:rsid w:val="003941C3"/>
    <w:rsid w:val="0039441C"/>
    <w:rsid w:val="00397A1C"/>
    <w:rsid w:val="003A09C8"/>
    <w:rsid w:val="003A1026"/>
    <w:rsid w:val="003A5398"/>
    <w:rsid w:val="003A74D1"/>
    <w:rsid w:val="003B07E7"/>
    <w:rsid w:val="003B0E28"/>
    <w:rsid w:val="003B118A"/>
    <w:rsid w:val="003B6962"/>
    <w:rsid w:val="003C0570"/>
    <w:rsid w:val="003C1470"/>
    <w:rsid w:val="003C3B66"/>
    <w:rsid w:val="003C5659"/>
    <w:rsid w:val="003C5B30"/>
    <w:rsid w:val="003C60CC"/>
    <w:rsid w:val="003C7ACD"/>
    <w:rsid w:val="003D04CD"/>
    <w:rsid w:val="003D3452"/>
    <w:rsid w:val="003D349F"/>
    <w:rsid w:val="003D4B6B"/>
    <w:rsid w:val="003D4CD9"/>
    <w:rsid w:val="003D529C"/>
    <w:rsid w:val="003E17CE"/>
    <w:rsid w:val="003E3C7E"/>
    <w:rsid w:val="003E46BF"/>
    <w:rsid w:val="003E4DD3"/>
    <w:rsid w:val="003E6CC7"/>
    <w:rsid w:val="003E7C48"/>
    <w:rsid w:val="003F1AED"/>
    <w:rsid w:val="003F2D3C"/>
    <w:rsid w:val="003F6F5E"/>
    <w:rsid w:val="0040061F"/>
    <w:rsid w:val="00401413"/>
    <w:rsid w:val="004019CB"/>
    <w:rsid w:val="00403E6A"/>
    <w:rsid w:val="004045EF"/>
    <w:rsid w:val="004050F4"/>
    <w:rsid w:val="004064AC"/>
    <w:rsid w:val="00412AF5"/>
    <w:rsid w:val="004130F7"/>
    <w:rsid w:val="00413613"/>
    <w:rsid w:val="00413960"/>
    <w:rsid w:val="004139CA"/>
    <w:rsid w:val="00413C29"/>
    <w:rsid w:val="00414574"/>
    <w:rsid w:val="00414D8B"/>
    <w:rsid w:val="0041687E"/>
    <w:rsid w:val="00417A6A"/>
    <w:rsid w:val="0042043A"/>
    <w:rsid w:val="00423A10"/>
    <w:rsid w:val="00423F00"/>
    <w:rsid w:val="00424557"/>
    <w:rsid w:val="00424D6D"/>
    <w:rsid w:val="004255C9"/>
    <w:rsid w:val="004258FC"/>
    <w:rsid w:val="00425D0D"/>
    <w:rsid w:val="00425F03"/>
    <w:rsid w:val="00425FC5"/>
    <w:rsid w:val="004312CD"/>
    <w:rsid w:val="0043410B"/>
    <w:rsid w:val="0043443C"/>
    <w:rsid w:val="00437E9C"/>
    <w:rsid w:val="004406EA"/>
    <w:rsid w:val="004407FA"/>
    <w:rsid w:val="00440E4C"/>
    <w:rsid w:val="004422C1"/>
    <w:rsid w:val="00442614"/>
    <w:rsid w:val="00442CAD"/>
    <w:rsid w:val="0044489D"/>
    <w:rsid w:val="0044711E"/>
    <w:rsid w:val="00447DD9"/>
    <w:rsid w:val="0045110A"/>
    <w:rsid w:val="00452057"/>
    <w:rsid w:val="004528E3"/>
    <w:rsid w:val="00452AF9"/>
    <w:rsid w:val="00453225"/>
    <w:rsid w:val="00456068"/>
    <w:rsid w:val="0045641D"/>
    <w:rsid w:val="00460094"/>
    <w:rsid w:val="004600CC"/>
    <w:rsid w:val="00461858"/>
    <w:rsid w:val="00461F44"/>
    <w:rsid w:val="004642E8"/>
    <w:rsid w:val="004659F0"/>
    <w:rsid w:val="004669A4"/>
    <w:rsid w:val="00467F44"/>
    <w:rsid w:val="00470015"/>
    <w:rsid w:val="00470879"/>
    <w:rsid w:val="00473E4F"/>
    <w:rsid w:val="0047589D"/>
    <w:rsid w:val="00477739"/>
    <w:rsid w:val="00477D10"/>
    <w:rsid w:val="0048151D"/>
    <w:rsid w:val="004822CE"/>
    <w:rsid w:val="00485CE7"/>
    <w:rsid w:val="00490F44"/>
    <w:rsid w:val="00492347"/>
    <w:rsid w:val="004934B9"/>
    <w:rsid w:val="004954C1"/>
    <w:rsid w:val="004959E8"/>
    <w:rsid w:val="00495F58"/>
    <w:rsid w:val="004A06F4"/>
    <w:rsid w:val="004A2756"/>
    <w:rsid w:val="004A2AAB"/>
    <w:rsid w:val="004A3B42"/>
    <w:rsid w:val="004A4663"/>
    <w:rsid w:val="004A4F4A"/>
    <w:rsid w:val="004B53F2"/>
    <w:rsid w:val="004B7692"/>
    <w:rsid w:val="004B7B49"/>
    <w:rsid w:val="004C10D1"/>
    <w:rsid w:val="004C1CEB"/>
    <w:rsid w:val="004C1D99"/>
    <w:rsid w:val="004C4355"/>
    <w:rsid w:val="004C4B32"/>
    <w:rsid w:val="004C4BD1"/>
    <w:rsid w:val="004C5388"/>
    <w:rsid w:val="004C5C3E"/>
    <w:rsid w:val="004C7FDC"/>
    <w:rsid w:val="004D0151"/>
    <w:rsid w:val="004D147C"/>
    <w:rsid w:val="004D26C8"/>
    <w:rsid w:val="004D3DB7"/>
    <w:rsid w:val="004E1785"/>
    <w:rsid w:val="004F3100"/>
    <w:rsid w:val="004F6879"/>
    <w:rsid w:val="005008CB"/>
    <w:rsid w:val="00502266"/>
    <w:rsid w:val="005024CB"/>
    <w:rsid w:val="00502964"/>
    <w:rsid w:val="00503222"/>
    <w:rsid w:val="005038D0"/>
    <w:rsid w:val="005041A1"/>
    <w:rsid w:val="005056B7"/>
    <w:rsid w:val="00507513"/>
    <w:rsid w:val="00513212"/>
    <w:rsid w:val="00513427"/>
    <w:rsid w:val="005138C7"/>
    <w:rsid w:val="00516217"/>
    <w:rsid w:val="005169BF"/>
    <w:rsid w:val="00520083"/>
    <w:rsid w:val="00521954"/>
    <w:rsid w:val="00522E5E"/>
    <w:rsid w:val="00523E9D"/>
    <w:rsid w:val="00530483"/>
    <w:rsid w:val="0053155F"/>
    <w:rsid w:val="00531F01"/>
    <w:rsid w:val="00535C0E"/>
    <w:rsid w:val="00536397"/>
    <w:rsid w:val="005365C9"/>
    <w:rsid w:val="0054030B"/>
    <w:rsid w:val="005424EC"/>
    <w:rsid w:val="00547277"/>
    <w:rsid w:val="005529BB"/>
    <w:rsid w:val="005557CB"/>
    <w:rsid w:val="00555F89"/>
    <w:rsid w:val="0055683B"/>
    <w:rsid w:val="005601C9"/>
    <w:rsid w:val="005629FE"/>
    <w:rsid w:val="00564E2D"/>
    <w:rsid w:val="00565E2E"/>
    <w:rsid w:val="0056646D"/>
    <w:rsid w:val="0056699F"/>
    <w:rsid w:val="00570A92"/>
    <w:rsid w:val="00573E61"/>
    <w:rsid w:val="00574620"/>
    <w:rsid w:val="005805CE"/>
    <w:rsid w:val="00580AEF"/>
    <w:rsid w:val="0058118B"/>
    <w:rsid w:val="00582285"/>
    <w:rsid w:val="00582CF5"/>
    <w:rsid w:val="00583758"/>
    <w:rsid w:val="00583918"/>
    <w:rsid w:val="00584255"/>
    <w:rsid w:val="005848D3"/>
    <w:rsid w:val="00586A30"/>
    <w:rsid w:val="005877A6"/>
    <w:rsid w:val="00592651"/>
    <w:rsid w:val="005943F9"/>
    <w:rsid w:val="0059531D"/>
    <w:rsid w:val="005971AD"/>
    <w:rsid w:val="00597635"/>
    <w:rsid w:val="00597C22"/>
    <w:rsid w:val="005A3871"/>
    <w:rsid w:val="005A53C1"/>
    <w:rsid w:val="005A5C44"/>
    <w:rsid w:val="005B118B"/>
    <w:rsid w:val="005B24E5"/>
    <w:rsid w:val="005B6397"/>
    <w:rsid w:val="005B6A14"/>
    <w:rsid w:val="005C1883"/>
    <w:rsid w:val="005C56D5"/>
    <w:rsid w:val="005C5EB3"/>
    <w:rsid w:val="005C70C2"/>
    <w:rsid w:val="005D0798"/>
    <w:rsid w:val="005D54EA"/>
    <w:rsid w:val="005D6447"/>
    <w:rsid w:val="005D77A9"/>
    <w:rsid w:val="005E12E7"/>
    <w:rsid w:val="005E4F97"/>
    <w:rsid w:val="005E6A1A"/>
    <w:rsid w:val="005E7D6C"/>
    <w:rsid w:val="005F0157"/>
    <w:rsid w:val="005F1314"/>
    <w:rsid w:val="005F17E3"/>
    <w:rsid w:val="005F255C"/>
    <w:rsid w:val="005F395A"/>
    <w:rsid w:val="005F3F24"/>
    <w:rsid w:val="005F4BBD"/>
    <w:rsid w:val="005F75F6"/>
    <w:rsid w:val="005F7B50"/>
    <w:rsid w:val="0060162B"/>
    <w:rsid w:val="00601E0A"/>
    <w:rsid w:val="00604C17"/>
    <w:rsid w:val="00606D71"/>
    <w:rsid w:val="006072C9"/>
    <w:rsid w:val="00607913"/>
    <w:rsid w:val="00611261"/>
    <w:rsid w:val="0061204C"/>
    <w:rsid w:val="00615608"/>
    <w:rsid w:val="00617C17"/>
    <w:rsid w:val="00620715"/>
    <w:rsid w:val="006212AE"/>
    <w:rsid w:val="00621F90"/>
    <w:rsid w:val="0062244B"/>
    <w:rsid w:val="00623A67"/>
    <w:rsid w:val="00624D46"/>
    <w:rsid w:val="006265E4"/>
    <w:rsid w:val="00632860"/>
    <w:rsid w:val="006328C8"/>
    <w:rsid w:val="00633F90"/>
    <w:rsid w:val="00634243"/>
    <w:rsid w:val="00634CA4"/>
    <w:rsid w:val="00634FDD"/>
    <w:rsid w:val="00636169"/>
    <w:rsid w:val="00637EBB"/>
    <w:rsid w:val="006400B2"/>
    <w:rsid w:val="00640ABA"/>
    <w:rsid w:val="006423D6"/>
    <w:rsid w:val="006456F2"/>
    <w:rsid w:val="00647014"/>
    <w:rsid w:val="00647B23"/>
    <w:rsid w:val="006539D5"/>
    <w:rsid w:val="00655749"/>
    <w:rsid w:val="00656F1D"/>
    <w:rsid w:val="00660838"/>
    <w:rsid w:val="00661F26"/>
    <w:rsid w:val="00664AA4"/>
    <w:rsid w:val="00664ABA"/>
    <w:rsid w:val="00665E9F"/>
    <w:rsid w:val="00666044"/>
    <w:rsid w:val="006675AF"/>
    <w:rsid w:val="0066780F"/>
    <w:rsid w:val="006719B2"/>
    <w:rsid w:val="00672742"/>
    <w:rsid w:val="00674EF7"/>
    <w:rsid w:val="0067670E"/>
    <w:rsid w:val="0067E7B0"/>
    <w:rsid w:val="006813CC"/>
    <w:rsid w:val="00682BE7"/>
    <w:rsid w:val="00685F96"/>
    <w:rsid w:val="006901DB"/>
    <w:rsid w:val="00691801"/>
    <w:rsid w:val="00692BEA"/>
    <w:rsid w:val="006951E0"/>
    <w:rsid w:val="00695986"/>
    <w:rsid w:val="00695FC6"/>
    <w:rsid w:val="00697AAB"/>
    <w:rsid w:val="006A055E"/>
    <w:rsid w:val="006A085E"/>
    <w:rsid w:val="006A1928"/>
    <w:rsid w:val="006A1CC9"/>
    <w:rsid w:val="006A485F"/>
    <w:rsid w:val="006A5DCF"/>
    <w:rsid w:val="006A5DD5"/>
    <w:rsid w:val="006B0A71"/>
    <w:rsid w:val="006B186F"/>
    <w:rsid w:val="006B3FC3"/>
    <w:rsid w:val="006B4B88"/>
    <w:rsid w:val="006C0117"/>
    <w:rsid w:val="006C0CBC"/>
    <w:rsid w:val="006C3DD8"/>
    <w:rsid w:val="006C4D3A"/>
    <w:rsid w:val="006C7173"/>
    <w:rsid w:val="006D048F"/>
    <w:rsid w:val="006D21A4"/>
    <w:rsid w:val="006D52D1"/>
    <w:rsid w:val="006D5AE2"/>
    <w:rsid w:val="006D5CEC"/>
    <w:rsid w:val="006E52BB"/>
    <w:rsid w:val="006E7D23"/>
    <w:rsid w:val="006F46D7"/>
    <w:rsid w:val="00704A9B"/>
    <w:rsid w:val="00710B6F"/>
    <w:rsid w:val="00710E9F"/>
    <w:rsid w:val="0071245E"/>
    <w:rsid w:val="007200B9"/>
    <w:rsid w:val="0072205E"/>
    <w:rsid w:val="0072375E"/>
    <w:rsid w:val="007270E5"/>
    <w:rsid w:val="00733A22"/>
    <w:rsid w:val="00733B8E"/>
    <w:rsid w:val="00734265"/>
    <w:rsid w:val="00735DF0"/>
    <w:rsid w:val="00740575"/>
    <w:rsid w:val="00740650"/>
    <w:rsid w:val="007407D5"/>
    <w:rsid w:val="00742A77"/>
    <w:rsid w:val="00742E37"/>
    <w:rsid w:val="00747260"/>
    <w:rsid w:val="0074792E"/>
    <w:rsid w:val="00750FD4"/>
    <w:rsid w:val="0075438C"/>
    <w:rsid w:val="00754596"/>
    <w:rsid w:val="007571B5"/>
    <w:rsid w:val="0076137B"/>
    <w:rsid w:val="00762420"/>
    <w:rsid w:val="00765802"/>
    <w:rsid w:val="007659ED"/>
    <w:rsid w:val="007704B8"/>
    <w:rsid w:val="00770647"/>
    <w:rsid w:val="00773411"/>
    <w:rsid w:val="0077401E"/>
    <w:rsid w:val="00774249"/>
    <w:rsid w:val="00774670"/>
    <w:rsid w:val="00774E70"/>
    <w:rsid w:val="007800AA"/>
    <w:rsid w:val="00787E46"/>
    <w:rsid w:val="007949BA"/>
    <w:rsid w:val="00794E25"/>
    <w:rsid w:val="007953DD"/>
    <w:rsid w:val="00796CF9"/>
    <w:rsid w:val="007A39F5"/>
    <w:rsid w:val="007A402F"/>
    <w:rsid w:val="007A5B2A"/>
    <w:rsid w:val="007A7102"/>
    <w:rsid w:val="007B1CC8"/>
    <w:rsid w:val="007B3774"/>
    <w:rsid w:val="007B3E5A"/>
    <w:rsid w:val="007B5420"/>
    <w:rsid w:val="007B5D60"/>
    <w:rsid w:val="007C0720"/>
    <w:rsid w:val="007C1B7E"/>
    <w:rsid w:val="007C43C5"/>
    <w:rsid w:val="007C47E1"/>
    <w:rsid w:val="007C5B86"/>
    <w:rsid w:val="007C5F25"/>
    <w:rsid w:val="007D124B"/>
    <w:rsid w:val="007D149E"/>
    <w:rsid w:val="007D20FF"/>
    <w:rsid w:val="007D48FF"/>
    <w:rsid w:val="007D6D38"/>
    <w:rsid w:val="007E0590"/>
    <w:rsid w:val="007E1C96"/>
    <w:rsid w:val="007E27BC"/>
    <w:rsid w:val="007E307F"/>
    <w:rsid w:val="007E406D"/>
    <w:rsid w:val="007E5650"/>
    <w:rsid w:val="007E7603"/>
    <w:rsid w:val="007F1F34"/>
    <w:rsid w:val="007F22C5"/>
    <w:rsid w:val="007F4C2F"/>
    <w:rsid w:val="007F50F1"/>
    <w:rsid w:val="007F5144"/>
    <w:rsid w:val="007F6B7E"/>
    <w:rsid w:val="0080212F"/>
    <w:rsid w:val="008029A4"/>
    <w:rsid w:val="00803AED"/>
    <w:rsid w:val="008047A8"/>
    <w:rsid w:val="008068E8"/>
    <w:rsid w:val="00807034"/>
    <w:rsid w:val="00807A23"/>
    <w:rsid w:val="0081001C"/>
    <w:rsid w:val="008101A9"/>
    <w:rsid w:val="00810FD4"/>
    <w:rsid w:val="00811D07"/>
    <w:rsid w:val="00812162"/>
    <w:rsid w:val="00813137"/>
    <w:rsid w:val="00815444"/>
    <w:rsid w:val="008166D3"/>
    <w:rsid w:val="00820CAB"/>
    <w:rsid w:val="00820F4B"/>
    <w:rsid w:val="00822978"/>
    <w:rsid w:val="00824067"/>
    <w:rsid w:val="0082430D"/>
    <w:rsid w:val="0082564C"/>
    <w:rsid w:val="00825860"/>
    <w:rsid w:val="0082596F"/>
    <w:rsid w:val="00825DB7"/>
    <w:rsid w:val="00825E7D"/>
    <w:rsid w:val="00831846"/>
    <w:rsid w:val="00832F86"/>
    <w:rsid w:val="0083319E"/>
    <w:rsid w:val="008334BF"/>
    <w:rsid w:val="008356B0"/>
    <w:rsid w:val="008356B1"/>
    <w:rsid w:val="00835F3C"/>
    <w:rsid w:val="008365F3"/>
    <w:rsid w:val="00843D1C"/>
    <w:rsid w:val="00847A24"/>
    <w:rsid w:val="00850025"/>
    <w:rsid w:val="008527D8"/>
    <w:rsid w:val="008537B7"/>
    <w:rsid w:val="00856A5F"/>
    <w:rsid w:val="00863126"/>
    <w:rsid w:val="00864C7E"/>
    <w:rsid w:val="008653B5"/>
    <w:rsid w:val="0086614F"/>
    <w:rsid w:val="00870984"/>
    <w:rsid w:val="00871AB1"/>
    <w:rsid w:val="008720E7"/>
    <w:rsid w:val="00872670"/>
    <w:rsid w:val="008732D5"/>
    <w:rsid w:val="00873CEB"/>
    <w:rsid w:val="00875389"/>
    <w:rsid w:val="00875D87"/>
    <w:rsid w:val="008802A3"/>
    <w:rsid w:val="008806D9"/>
    <w:rsid w:val="00880CD8"/>
    <w:rsid w:val="008826D3"/>
    <w:rsid w:val="00882957"/>
    <w:rsid w:val="00882B38"/>
    <w:rsid w:val="0088534E"/>
    <w:rsid w:val="00890AFA"/>
    <w:rsid w:val="008921FC"/>
    <w:rsid w:val="008926BA"/>
    <w:rsid w:val="0089302B"/>
    <w:rsid w:val="00895C8D"/>
    <w:rsid w:val="00896A7F"/>
    <w:rsid w:val="00896E2C"/>
    <w:rsid w:val="00896EAC"/>
    <w:rsid w:val="008A0E30"/>
    <w:rsid w:val="008A6DAE"/>
    <w:rsid w:val="008B1605"/>
    <w:rsid w:val="008B3179"/>
    <w:rsid w:val="008B34D4"/>
    <w:rsid w:val="008B36B4"/>
    <w:rsid w:val="008B3B6F"/>
    <w:rsid w:val="008B6269"/>
    <w:rsid w:val="008B62E0"/>
    <w:rsid w:val="008B6418"/>
    <w:rsid w:val="008B78F8"/>
    <w:rsid w:val="008C004A"/>
    <w:rsid w:val="008C5017"/>
    <w:rsid w:val="008C728D"/>
    <w:rsid w:val="008C7936"/>
    <w:rsid w:val="008D2408"/>
    <w:rsid w:val="008D28D4"/>
    <w:rsid w:val="008D343D"/>
    <w:rsid w:val="008D3DF8"/>
    <w:rsid w:val="008D4859"/>
    <w:rsid w:val="008D4FF9"/>
    <w:rsid w:val="008D5090"/>
    <w:rsid w:val="008E1E4D"/>
    <w:rsid w:val="008E3440"/>
    <w:rsid w:val="008E78F0"/>
    <w:rsid w:val="008F049E"/>
    <w:rsid w:val="008F1A5E"/>
    <w:rsid w:val="008F4A06"/>
    <w:rsid w:val="008F60A9"/>
    <w:rsid w:val="00902DF3"/>
    <w:rsid w:val="00906534"/>
    <w:rsid w:val="009079B3"/>
    <w:rsid w:val="00913970"/>
    <w:rsid w:val="0091547B"/>
    <w:rsid w:val="009172CA"/>
    <w:rsid w:val="00920D41"/>
    <w:rsid w:val="00926BC4"/>
    <w:rsid w:val="0092742A"/>
    <w:rsid w:val="00927CB1"/>
    <w:rsid w:val="00930668"/>
    <w:rsid w:val="009320FF"/>
    <w:rsid w:val="00932DB9"/>
    <w:rsid w:val="00935C40"/>
    <w:rsid w:val="00937DDB"/>
    <w:rsid w:val="00942411"/>
    <w:rsid w:val="009425C7"/>
    <w:rsid w:val="0094288D"/>
    <w:rsid w:val="009438D5"/>
    <w:rsid w:val="00944340"/>
    <w:rsid w:val="00944657"/>
    <w:rsid w:val="00944FFB"/>
    <w:rsid w:val="00946C1E"/>
    <w:rsid w:val="00947BA8"/>
    <w:rsid w:val="00953086"/>
    <w:rsid w:val="00953FD6"/>
    <w:rsid w:val="009558E4"/>
    <w:rsid w:val="009623B0"/>
    <w:rsid w:val="00964049"/>
    <w:rsid w:val="00965377"/>
    <w:rsid w:val="009711BB"/>
    <w:rsid w:val="009714C4"/>
    <w:rsid w:val="009736D2"/>
    <w:rsid w:val="00974D7D"/>
    <w:rsid w:val="00974F76"/>
    <w:rsid w:val="009752BA"/>
    <w:rsid w:val="009754C5"/>
    <w:rsid w:val="00976F6F"/>
    <w:rsid w:val="009805E7"/>
    <w:rsid w:val="00981B23"/>
    <w:rsid w:val="00981C0F"/>
    <w:rsid w:val="00982B1C"/>
    <w:rsid w:val="00983928"/>
    <w:rsid w:val="00984210"/>
    <w:rsid w:val="00986F5A"/>
    <w:rsid w:val="00992619"/>
    <w:rsid w:val="00992658"/>
    <w:rsid w:val="00994F15"/>
    <w:rsid w:val="009978E4"/>
    <w:rsid w:val="00997E47"/>
    <w:rsid w:val="009A29CD"/>
    <w:rsid w:val="009A3904"/>
    <w:rsid w:val="009A46F6"/>
    <w:rsid w:val="009A583D"/>
    <w:rsid w:val="009A5AB0"/>
    <w:rsid w:val="009A5B89"/>
    <w:rsid w:val="009A6D8C"/>
    <w:rsid w:val="009A790E"/>
    <w:rsid w:val="009B01AD"/>
    <w:rsid w:val="009B0313"/>
    <w:rsid w:val="009B0427"/>
    <w:rsid w:val="009B186F"/>
    <w:rsid w:val="009B2953"/>
    <w:rsid w:val="009B47CB"/>
    <w:rsid w:val="009C20C6"/>
    <w:rsid w:val="009C4398"/>
    <w:rsid w:val="009C469E"/>
    <w:rsid w:val="009C5355"/>
    <w:rsid w:val="009C71DE"/>
    <w:rsid w:val="009C7699"/>
    <w:rsid w:val="009D42CB"/>
    <w:rsid w:val="009D4FFD"/>
    <w:rsid w:val="009D5679"/>
    <w:rsid w:val="009D64FF"/>
    <w:rsid w:val="009D7F95"/>
    <w:rsid w:val="009E2128"/>
    <w:rsid w:val="009E28B9"/>
    <w:rsid w:val="009E2CA5"/>
    <w:rsid w:val="009F10D7"/>
    <w:rsid w:val="009F228E"/>
    <w:rsid w:val="009F3A50"/>
    <w:rsid w:val="009F4B73"/>
    <w:rsid w:val="009F526A"/>
    <w:rsid w:val="009F5B6A"/>
    <w:rsid w:val="009F6ADA"/>
    <w:rsid w:val="009F6FD6"/>
    <w:rsid w:val="00A02224"/>
    <w:rsid w:val="00A03C37"/>
    <w:rsid w:val="00A06DFF"/>
    <w:rsid w:val="00A06F12"/>
    <w:rsid w:val="00A0745F"/>
    <w:rsid w:val="00A07FAC"/>
    <w:rsid w:val="00A07FF0"/>
    <w:rsid w:val="00A10464"/>
    <w:rsid w:val="00A11218"/>
    <w:rsid w:val="00A11B5B"/>
    <w:rsid w:val="00A11E8B"/>
    <w:rsid w:val="00A12294"/>
    <w:rsid w:val="00A15256"/>
    <w:rsid w:val="00A15EE5"/>
    <w:rsid w:val="00A22C82"/>
    <w:rsid w:val="00A2409B"/>
    <w:rsid w:val="00A26B3C"/>
    <w:rsid w:val="00A27385"/>
    <w:rsid w:val="00A27A4D"/>
    <w:rsid w:val="00A3098F"/>
    <w:rsid w:val="00A34D13"/>
    <w:rsid w:val="00A34D95"/>
    <w:rsid w:val="00A356DF"/>
    <w:rsid w:val="00A35B5C"/>
    <w:rsid w:val="00A4250F"/>
    <w:rsid w:val="00A4431D"/>
    <w:rsid w:val="00A4662C"/>
    <w:rsid w:val="00A50263"/>
    <w:rsid w:val="00A50E44"/>
    <w:rsid w:val="00A51FDC"/>
    <w:rsid w:val="00A52AFA"/>
    <w:rsid w:val="00A54F2F"/>
    <w:rsid w:val="00A56B86"/>
    <w:rsid w:val="00A56D7A"/>
    <w:rsid w:val="00A60E59"/>
    <w:rsid w:val="00A61A67"/>
    <w:rsid w:val="00A61AA2"/>
    <w:rsid w:val="00A62A70"/>
    <w:rsid w:val="00A67960"/>
    <w:rsid w:val="00A70C6F"/>
    <w:rsid w:val="00A722F7"/>
    <w:rsid w:val="00A724B8"/>
    <w:rsid w:val="00A72E90"/>
    <w:rsid w:val="00A73168"/>
    <w:rsid w:val="00A75B24"/>
    <w:rsid w:val="00A760CE"/>
    <w:rsid w:val="00A77874"/>
    <w:rsid w:val="00A779F5"/>
    <w:rsid w:val="00A80640"/>
    <w:rsid w:val="00A80C2A"/>
    <w:rsid w:val="00A82963"/>
    <w:rsid w:val="00A83328"/>
    <w:rsid w:val="00A841C6"/>
    <w:rsid w:val="00A84FF2"/>
    <w:rsid w:val="00A85570"/>
    <w:rsid w:val="00A87E76"/>
    <w:rsid w:val="00A91414"/>
    <w:rsid w:val="00A918BE"/>
    <w:rsid w:val="00A9336E"/>
    <w:rsid w:val="00AA0FEF"/>
    <w:rsid w:val="00AA1117"/>
    <w:rsid w:val="00AA2909"/>
    <w:rsid w:val="00AA43C9"/>
    <w:rsid w:val="00AA48CD"/>
    <w:rsid w:val="00AA5BB7"/>
    <w:rsid w:val="00AB3FE5"/>
    <w:rsid w:val="00AB6A07"/>
    <w:rsid w:val="00AB7CE4"/>
    <w:rsid w:val="00AC09F3"/>
    <w:rsid w:val="00AC1A81"/>
    <w:rsid w:val="00AC6D81"/>
    <w:rsid w:val="00AD0DFA"/>
    <w:rsid w:val="00AD3D55"/>
    <w:rsid w:val="00AD4C8D"/>
    <w:rsid w:val="00AD611C"/>
    <w:rsid w:val="00AD74BB"/>
    <w:rsid w:val="00AD74CE"/>
    <w:rsid w:val="00AE01F3"/>
    <w:rsid w:val="00AE0DC8"/>
    <w:rsid w:val="00AE5483"/>
    <w:rsid w:val="00AE6410"/>
    <w:rsid w:val="00AF185E"/>
    <w:rsid w:val="00AF1ACC"/>
    <w:rsid w:val="00AF27EA"/>
    <w:rsid w:val="00AF3711"/>
    <w:rsid w:val="00AF3836"/>
    <w:rsid w:val="00AF538E"/>
    <w:rsid w:val="00AF5EF1"/>
    <w:rsid w:val="00AF71CD"/>
    <w:rsid w:val="00AF79AE"/>
    <w:rsid w:val="00B0173F"/>
    <w:rsid w:val="00B020BF"/>
    <w:rsid w:val="00B023F1"/>
    <w:rsid w:val="00B02C71"/>
    <w:rsid w:val="00B03024"/>
    <w:rsid w:val="00B03DF5"/>
    <w:rsid w:val="00B069E5"/>
    <w:rsid w:val="00B06B1F"/>
    <w:rsid w:val="00B07318"/>
    <w:rsid w:val="00B07D4A"/>
    <w:rsid w:val="00B11CD9"/>
    <w:rsid w:val="00B12F9E"/>
    <w:rsid w:val="00B13B21"/>
    <w:rsid w:val="00B13ECF"/>
    <w:rsid w:val="00B16E7A"/>
    <w:rsid w:val="00B230E4"/>
    <w:rsid w:val="00B23977"/>
    <w:rsid w:val="00B23CD2"/>
    <w:rsid w:val="00B23E4C"/>
    <w:rsid w:val="00B24E26"/>
    <w:rsid w:val="00B254AB"/>
    <w:rsid w:val="00B259A6"/>
    <w:rsid w:val="00B26672"/>
    <w:rsid w:val="00B27508"/>
    <w:rsid w:val="00B30047"/>
    <w:rsid w:val="00B30E40"/>
    <w:rsid w:val="00B31B76"/>
    <w:rsid w:val="00B34DCC"/>
    <w:rsid w:val="00B350C5"/>
    <w:rsid w:val="00B37C57"/>
    <w:rsid w:val="00B37D50"/>
    <w:rsid w:val="00B41E7D"/>
    <w:rsid w:val="00B42FC6"/>
    <w:rsid w:val="00B44A47"/>
    <w:rsid w:val="00B454CD"/>
    <w:rsid w:val="00B45A98"/>
    <w:rsid w:val="00B567DF"/>
    <w:rsid w:val="00B629C0"/>
    <w:rsid w:val="00B64FBE"/>
    <w:rsid w:val="00B67C51"/>
    <w:rsid w:val="00B709AE"/>
    <w:rsid w:val="00B71C6A"/>
    <w:rsid w:val="00B72135"/>
    <w:rsid w:val="00B725A6"/>
    <w:rsid w:val="00B74064"/>
    <w:rsid w:val="00B7504E"/>
    <w:rsid w:val="00B75D70"/>
    <w:rsid w:val="00B768B9"/>
    <w:rsid w:val="00B77066"/>
    <w:rsid w:val="00B77B10"/>
    <w:rsid w:val="00B810C4"/>
    <w:rsid w:val="00B82F9D"/>
    <w:rsid w:val="00B84B6B"/>
    <w:rsid w:val="00B8567C"/>
    <w:rsid w:val="00B8FE77"/>
    <w:rsid w:val="00B90914"/>
    <w:rsid w:val="00B928FE"/>
    <w:rsid w:val="00B942DD"/>
    <w:rsid w:val="00BA0352"/>
    <w:rsid w:val="00BA074A"/>
    <w:rsid w:val="00BA0F0E"/>
    <w:rsid w:val="00BA2469"/>
    <w:rsid w:val="00BA3257"/>
    <w:rsid w:val="00BA326C"/>
    <w:rsid w:val="00BA36E5"/>
    <w:rsid w:val="00BA6EC0"/>
    <w:rsid w:val="00BA700D"/>
    <w:rsid w:val="00BA78EB"/>
    <w:rsid w:val="00BB10E2"/>
    <w:rsid w:val="00BB17CC"/>
    <w:rsid w:val="00BB216A"/>
    <w:rsid w:val="00BB3B00"/>
    <w:rsid w:val="00BB4AEA"/>
    <w:rsid w:val="00BB5D2E"/>
    <w:rsid w:val="00BC41A5"/>
    <w:rsid w:val="00BC4393"/>
    <w:rsid w:val="00BC4603"/>
    <w:rsid w:val="00BD1C97"/>
    <w:rsid w:val="00BD4F2F"/>
    <w:rsid w:val="00BD519C"/>
    <w:rsid w:val="00BD6142"/>
    <w:rsid w:val="00BD685D"/>
    <w:rsid w:val="00BE0E35"/>
    <w:rsid w:val="00BE0FC1"/>
    <w:rsid w:val="00BE3D41"/>
    <w:rsid w:val="00BE518E"/>
    <w:rsid w:val="00BE6291"/>
    <w:rsid w:val="00BE6B41"/>
    <w:rsid w:val="00BE772B"/>
    <w:rsid w:val="00BF0B64"/>
    <w:rsid w:val="00BF3583"/>
    <w:rsid w:val="00BF5B7A"/>
    <w:rsid w:val="00BF5CB3"/>
    <w:rsid w:val="00BF70A7"/>
    <w:rsid w:val="00C0060E"/>
    <w:rsid w:val="00C00F92"/>
    <w:rsid w:val="00C01B9A"/>
    <w:rsid w:val="00C01F65"/>
    <w:rsid w:val="00C02EB4"/>
    <w:rsid w:val="00C05144"/>
    <w:rsid w:val="00C0518D"/>
    <w:rsid w:val="00C106B7"/>
    <w:rsid w:val="00C11382"/>
    <w:rsid w:val="00C143A4"/>
    <w:rsid w:val="00C15150"/>
    <w:rsid w:val="00C1531D"/>
    <w:rsid w:val="00C15397"/>
    <w:rsid w:val="00C15ED3"/>
    <w:rsid w:val="00C2227E"/>
    <w:rsid w:val="00C223B8"/>
    <w:rsid w:val="00C22EB4"/>
    <w:rsid w:val="00C22FBB"/>
    <w:rsid w:val="00C235BB"/>
    <w:rsid w:val="00C23C89"/>
    <w:rsid w:val="00C23D60"/>
    <w:rsid w:val="00C25D11"/>
    <w:rsid w:val="00C2726B"/>
    <w:rsid w:val="00C304AA"/>
    <w:rsid w:val="00C348C3"/>
    <w:rsid w:val="00C35962"/>
    <w:rsid w:val="00C36467"/>
    <w:rsid w:val="00C36C40"/>
    <w:rsid w:val="00C400EC"/>
    <w:rsid w:val="00C41B75"/>
    <w:rsid w:val="00C42DB8"/>
    <w:rsid w:val="00C43401"/>
    <w:rsid w:val="00C4403A"/>
    <w:rsid w:val="00C458E3"/>
    <w:rsid w:val="00C45CA4"/>
    <w:rsid w:val="00C4675B"/>
    <w:rsid w:val="00C47016"/>
    <w:rsid w:val="00C47428"/>
    <w:rsid w:val="00C478E0"/>
    <w:rsid w:val="00C5142B"/>
    <w:rsid w:val="00C518DB"/>
    <w:rsid w:val="00C523AC"/>
    <w:rsid w:val="00C53D09"/>
    <w:rsid w:val="00C543E7"/>
    <w:rsid w:val="00C54A07"/>
    <w:rsid w:val="00C60218"/>
    <w:rsid w:val="00C60238"/>
    <w:rsid w:val="00C61B97"/>
    <w:rsid w:val="00C66A98"/>
    <w:rsid w:val="00C66C56"/>
    <w:rsid w:val="00C71E1F"/>
    <w:rsid w:val="00C72E2A"/>
    <w:rsid w:val="00C731B3"/>
    <w:rsid w:val="00C7407B"/>
    <w:rsid w:val="00C75519"/>
    <w:rsid w:val="00C75A4A"/>
    <w:rsid w:val="00C77091"/>
    <w:rsid w:val="00C805EB"/>
    <w:rsid w:val="00C81294"/>
    <w:rsid w:val="00C83BCE"/>
    <w:rsid w:val="00C860A8"/>
    <w:rsid w:val="00C87D5A"/>
    <w:rsid w:val="00C9014D"/>
    <w:rsid w:val="00C90187"/>
    <w:rsid w:val="00C908A2"/>
    <w:rsid w:val="00C93D14"/>
    <w:rsid w:val="00C93DB7"/>
    <w:rsid w:val="00CA05FC"/>
    <w:rsid w:val="00CA08F1"/>
    <w:rsid w:val="00CA1A5A"/>
    <w:rsid w:val="00CA3406"/>
    <w:rsid w:val="00CA5607"/>
    <w:rsid w:val="00CA5A3C"/>
    <w:rsid w:val="00CA7431"/>
    <w:rsid w:val="00CA7AB0"/>
    <w:rsid w:val="00CB13F1"/>
    <w:rsid w:val="00CB1C6C"/>
    <w:rsid w:val="00CB2B3C"/>
    <w:rsid w:val="00CB31FD"/>
    <w:rsid w:val="00CB45E1"/>
    <w:rsid w:val="00CB576A"/>
    <w:rsid w:val="00CB61AE"/>
    <w:rsid w:val="00CC2D24"/>
    <w:rsid w:val="00CC3754"/>
    <w:rsid w:val="00CC420B"/>
    <w:rsid w:val="00CC449B"/>
    <w:rsid w:val="00CC7E5C"/>
    <w:rsid w:val="00CD0125"/>
    <w:rsid w:val="00CD353C"/>
    <w:rsid w:val="00CD3F7A"/>
    <w:rsid w:val="00CD41AD"/>
    <w:rsid w:val="00CE330F"/>
    <w:rsid w:val="00CE6624"/>
    <w:rsid w:val="00CE6817"/>
    <w:rsid w:val="00CF013B"/>
    <w:rsid w:val="00CF07A6"/>
    <w:rsid w:val="00CF0EE1"/>
    <w:rsid w:val="00CF16C6"/>
    <w:rsid w:val="00CF3122"/>
    <w:rsid w:val="00CF31FE"/>
    <w:rsid w:val="00CF3878"/>
    <w:rsid w:val="00CF3E65"/>
    <w:rsid w:val="00CF3EA8"/>
    <w:rsid w:val="00CF4F9D"/>
    <w:rsid w:val="00CF5309"/>
    <w:rsid w:val="00CF5EAA"/>
    <w:rsid w:val="00CF6201"/>
    <w:rsid w:val="00D00360"/>
    <w:rsid w:val="00D05F5A"/>
    <w:rsid w:val="00D060AD"/>
    <w:rsid w:val="00D072BD"/>
    <w:rsid w:val="00D11E65"/>
    <w:rsid w:val="00D137B0"/>
    <w:rsid w:val="00D14172"/>
    <w:rsid w:val="00D15A5F"/>
    <w:rsid w:val="00D1678F"/>
    <w:rsid w:val="00D203B3"/>
    <w:rsid w:val="00D204EE"/>
    <w:rsid w:val="00D22096"/>
    <w:rsid w:val="00D24B35"/>
    <w:rsid w:val="00D26DAA"/>
    <w:rsid w:val="00D3118E"/>
    <w:rsid w:val="00D31BD3"/>
    <w:rsid w:val="00D32BB6"/>
    <w:rsid w:val="00D35C13"/>
    <w:rsid w:val="00D36868"/>
    <w:rsid w:val="00D43688"/>
    <w:rsid w:val="00D437FE"/>
    <w:rsid w:val="00D43F5A"/>
    <w:rsid w:val="00D4417C"/>
    <w:rsid w:val="00D456D7"/>
    <w:rsid w:val="00D46A61"/>
    <w:rsid w:val="00D47435"/>
    <w:rsid w:val="00D479C4"/>
    <w:rsid w:val="00D505B6"/>
    <w:rsid w:val="00D50A69"/>
    <w:rsid w:val="00D518AE"/>
    <w:rsid w:val="00D518D7"/>
    <w:rsid w:val="00D532EE"/>
    <w:rsid w:val="00D53627"/>
    <w:rsid w:val="00D55F15"/>
    <w:rsid w:val="00D602CE"/>
    <w:rsid w:val="00D63452"/>
    <w:rsid w:val="00D63EEB"/>
    <w:rsid w:val="00D65349"/>
    <w:rsid w:val="00D66B6B"/>
    <w:rsid w:val="00D704D7"/>
    <w:rsid w:val="00D7149A"/>
    <w:rsid w:val="00D73FD8"/>
    <w:rsid w:val="00D7421B"/>
    <w:rsid w:val="00D8239E"/>
    <w:rsid w:val="00D82421"/>
    <w:rsid w:val="00D846FB"/>
    <w:rsid w:val="00D8476D"/>
    <w:rsid w:val="00D86F3E"/>
    <w:rsid w:val="00D87B66"/>
    <w:rsid w:val="00D90AA2"/>
    <w:rsid w:val="00D91255"/>
    <w:rsid w:val="00D912FD"/>
    <w:rsid w:val="00D9147F"/>
    <w:rsid w:val="00D915CC"/>
    <w:rsid w:val="00D91905"/>
    <w:rsid w:val="00D921FC"/>
    <w:rsid w:val="00D92D6E"/>
    <w:rsid w:val="00D93A37"/>
    <w:rsid w:val="00D94374"/>
    <w:rsid w:val="00D94798"/>
    <w:rsid w:val="00D94FCC"/>
    <w:rsid w:val="00D95E11"/>
    <w:rsid w:val="00D973E5"/>
    <w:rsid w:val="00D974E3"/>
    <w:rsid w:val="00D97D34"/>
    <w:rsid w:val="00DA0073"/>
    <w:rsid w:val="00DA0377"/>
    <w:rsid w:val="00DA1D4C"/>
    <w:rsid w:val="00DA3D3A"/>
    <w:rsid w:val="00DA486C"/>
    <w:rsid w:val="00DA6864"/>
    <w:rsid w:val="00DA7F5E"/>
    <w:rsid w:val="00DB24D7"/>
    <w:rsid w:val="00DB3839"/>
    <w:rsid w:val="00DB4841"/>
    <w:rsid w:val="00DC4CBD"/>
    <w:rsid w:val="00DC5C3E"/>
    <w:rsid w:val="00DC6436"/>
    <w:rsid w:val="00DC6AFA"/>
    <w:rsid w:val="00DC7A8B"/>
    <w:rsid w:val="00DD0095"/>
    <w:rsid w:val="00DD089D"/>
    <w:rsid w:val="00DD25AF"/>
    <w:rsid w:val="00DD5FC2"/>
    <w:rsid w:val="00DD61AA"/>
    <w:rsid w:val="00DDEDA2"/>
    <w:rsid w:val="00DE356B"/>
    <w:rsid w:val="00DE370D"/>
    <w:rsid w:val="00DE47C2"/>
    <w:rsid w:val="00DE5487"/>
    <w:rsid w:val="00DE6329"/>
    <w:rsid w:val="00DF49C9"/>
    <w:rsid w:val="00DF4A9A"/>
    <w:rsid w:val="00DF5DA0"/>
    <w:rsid w:val="00DF6F83"/>
    <w:rsid w:val="00DF7800"/>
    <w:rsid w:val="00DF7D0F"/>
    <w:rsid w:val="00E017B9"/>
    <w:rsid w:val="00E02C30"/>
    <w:rsid w:val="00E03085"/>
    <w:rsid w:val="00E11D46"/>
    <w:rsid w:val="00E13F3F"/>
    <w:rsid w:val="00E14433"/>
    <w:rsid w:val="00E157D7"/>
    <w:rsid w:val="00E16B8C"/>
    <w:rsid w:val="00E24842"/>
    <w:rsid w:val="00E26C51"/>
    <w:rsid w:val="00E27646"/>
    <w:rsid w:val="00E27CDE"/>
    <w:rsid w:val="00E30907"/>
    <w:rsid w:val="00E30968"/>
    <w:rsid w:val="00E31755"/>
    <w:rsid w:val="00E31809"/>
    <w:rsid w:val="00E34A7B"/>
    <w:rsid w:val="00E35B1D"/>
    <w:rsid w:val="00E35D6B"/>
    <w:rsid w:val="00E36C2A"/>
    <w:rsid w:val="00E372FE"/>
    <w:rsid w:val="00E376E6"/>
    <w:rsid w:val="00E37DBD"/>
    <w:rsid w:val="00E418F1"/>
    <w:rsid w:val="00E426C4"/>
    <w:rsid w:val="00E4347A"/>
    <w:rsid w:val="00E440F9"/>
    <w:rsid w:val="00E50259"/>
    <w:rsid w:val="00E53D6A"/>
    <w:rsid w:val="00E54CC4"/>
    <w:rsid w:val="00E614A7"/>
    <w:rsid w:val="00E61DB5"/>
    <w:rsid w:val="00E63422"/>
    <w:rsid w:val="00E642A9"/>
    <w:rsid w:val="00E643FD"/>
    <w:rsid w:val="00E64649"/>
    <w:rsid w:val="00E64964"/>
    <w:rsid w:val="00E65E7F"/>
    <w:rsid w:val="00E66609"/>
    <w:rsid w:val="00E67E0C"/>
    <w:rsid w:val="00E73B4C"/>
    <w:rsid w:val="00E749F7"/>
    <w:rsid w:val="00E74E1B"/>
    <w:rsid w:val="00E769D8"/>
    <w:rsid w:val="00E76AA6"/>
    <w:rsid w:val="00E76B94"/>
    <w:rsid w:val="00E8034D"/>
    <w:rsid w:val="00E80E97"/>
    <w:rsid w:val="00E81615"/>
    <w:rsid w:val="00E819D3"/>
    <w:rsid w:val="00E845E9"/>
    <w:rsid w:val="00E86416"/>
    <w:rsid w:val="00E86A20"/>
    <w:rsid w:val="00E91BDC"/>
    <w:rsid w:val="00E92871"/>
    <w:rsid w:val="00E94218"/>
    <w:rsid w:val="00E9725A"/>
    <w:rsid w:val="00E9774B"/>
    <w:rsid w:val="00EA1060"/>
    <w:rsid w:val="00EA14CD"/>
    <w:rsid w:val="00EA16E6"/>
    <w:rsid w:val="00EA4D28"/>
    <w:rsid w:val="00EA59ED"/>
    <w:rsid w:val="00EA6DDD"/>
    <w:rsid w:val="00EA7A77"/>
    <w:rsid w:val="00EB41E5"/>
    <w:rsid w:val="00EB4B6B"/>
    <w:rsid w:val="00EB5065"/>
    <w:rsid w:val="00EB5779"/>
    <w:rsid w:val="00EB6FAF"/>
    <w:rsid w:val="00EB7C2A"/>
    <w:rsid w:val="00EC32C7"/>
    <w:rsid w:val="00EC3374"/>
    <w:rsid w:val="00EC381A"/>
    <w:rsid w:val="00ED28BB"/>
    <w:rsid w:val="00ED67E1"/>
    <w:rsid w:val="00ED73CE"/>
    <w:rsid w:val="00ED75BB"/>
    <w:rsid w:val="00EE0685"/>
    <w:rsid w:val="00EE2F04"/>
    <w:rsid w:val="00EE4F94"/>
    <w:rsid w:val="00EF06D4"/>
    <w:rsid w:val="00EF2B6E"/>
    <w:rsid w:val="00EF6352"/>
    <w:rsid w:val="00EF67C2"/>
    <w:rsid w:val="00EF6B9E"/>
    <w:rsid w:val="00EF7343"/>
    <w:rsid w:val="00EF7C9D"/>
    <w:rsid w:val="00F00426"/>
    <w:rsid w:val="00F019ED"/>
    <w:rsid w:val="00F01F9C"/>
    <w:rsid w:val="00F0276D"/>
    <w:rsid w:val="00F04A69"/>
    <w:rsid w:val="00F06826"/>
    <w:rsid w:val="00F13889"/>
    <w:rsid w:val="00F14BB6"/>
    <w:rsid w:val="00F16ABF"/>
    <w:rsid w:val="00F1799B"/>
    <w:rsid w:val="00F201EA"/>
    <w:rsid w:val="00F22EA9"/>
    <w:rsid w:val="00F23D74"/>
    <w:rsid w:val="00F2483D"/>
    <w:rsid w:val="00F272C7"/>
    <w:rsid w:val="00F279D3"/>
    <w:rsid w:val="00F3225D"/>
    <w:rsid w:val="00F322AB"/>
    <w:rsid w:val="00F345C5"/>
    <w:rsid w:val="00F34700"/>
    <w:rsid w:val="00F366F9"/>
    <w:rsid w:val="00F4102E"/>
    <w:rsid w:val="00F41C4B"/>
    <w:rsid w:val="00F435A9"/>
    <w:rsid w:val="00F438DE"/>
    <w:rsid w:val="00F43900"/>
    <w:rsid w:val="00F45D39"/>
    <w:rsid w:val="00F45F40"/>
    <w:rsid w:val="00F47A99"/>
    <w:rsid w:val="00F50223"/>
    <w:rsid w:val="00F507CE"/>
    <w:rsid w:val="00F5239B"/>
    <w:rsid w:val="00F523B6"/>
    <w:rsid w:val="00F536DA"/>
    <w:rsid w:val="00F54C1E"/>
    <w:rsid w:val="00F5614E"/>
    <w:rsid w:val="00F56FE4"/>
    <w:rsid w:val="00F57FBB"/>
    <w:rsid w:val="00F618A6"/>
    <w:rsid w:val="00F639F6"/>
    <w:rsid w:val="00F63AF8"/>
    <w:rsid w:val="00F63EA4"/>
    <w:rsid w:val="00F6421E"/>
    <w:rsid w:val="00F710A4"/>
    <w:rsid w:val="00F72A11"/>
    <w:rsid w:val="00F745B1"/>
    <w:rsid w:val="00F74985"/>
    <w:rsid w:val="00F756B7"/>
    <w:rsid w:val="00F81400"/>
    <w:rsid w:val="00F84C1D"/>
    <w:rsid w:val="00F860F4"/>
    <w:rsid w:val="00F92B4A"/>
    <w:rsid w:val="00F9517A"/>
    <w:rsid w:val="00F9531C"/>
    <w:rsid w:val="00FA021F"/>
    <w:rsid w:val="00FA0679"/>
    <w:rsid w:val="00FA1DE6"/>
    <w:rsid w:val="00FA24BB"/>
    <w:rsid w:val="00FA3290"/>
    <w:rsid w:val="00FA44A3"/>
    <w:rsid w:val="00FA6556"/>
    <w:rsid w:val="00FA79CE"/>
    <w:rsid w:val="00FA7F5A"/>
    <w:rsid w:val="00FB2AF6"/>
    <w:rsid w:val="00FB30EB"/>
    <w:rsid w:val="00FB33A4"/>
    <w:rsid w:val="00FB38D6"/>
    <w:rsid w:val="00FB4026"/>
    <w:rsid w:val="00FB4BAA"/>
    <w:rsid w:val="00FB7F22"/>
    <w:rsid w:val="00FC44DF"/>
    <w:rsid w:val="00FC4BD1"/>
    <w:rsid w:val="00FC53B6"/>
    <w:rsid w:val="00FC5EB3"/>
    <w:rsid w:val="00FC658F"/>
    <w:rsid w:val="00FD258C"/>
    <w:rsid w:val="00FD2DFA"/>
    <w:rsid w:val="00FE2E11"/>
    <w:rsid w:val="00FE3314"/>
    <w:rsid w:val="00FE34F9"/>
    <w:rsid w:val="00FE493A"/>
    <w:rsid w:val="00FE4CC9"/>
    <w:rsid w:val="00FE4E21"/>
    <w:rsid w:val="00FE51A9"/>
    <w:rsid w:val="00FE5E2A"/>
    <w:rsid w:val="00FF13F7"/>
    <w:rsid w:val="00FF43C2"/>
    <w:rsid w:val="01896DE9"/>
    <w:rsid w:val="0211BC66"/>
    <w:rsid w:val="02333354"/>
    <w:rsid w:val="0282ED09"/>
    <w:rsid w:val="02A8F563"/>
    <w:rsid w:val="03042830"/>
    <w:rsid w:val="036F7D6B"/>
    <w:rsid w:val="040DAA98"/>
    <w:rsid w:val="0417E72D"/>
    <w:rsid w:val="0421A701"/>
    <w:rsid w:val="04B89DCF"/>
    <w:rsid w:val="04D0F51C"/>
    <w:rsid w:val="05067085"/>
    <w:rsid w:val="0523AC6F"/>
    <w:rsid w:val="053AAB8C"/>
    <w:rsid w:val="058C531D"/>
    <w:rsid w:val="05B8E226"/>
    <w:rsid w:val="05E27E4F"/>
    <w:rsid w:val="05F24B87"/>
    <w:rsid w:val="06303A67"/>
    <w:rsid w:val="067F32C5"/>
    <w:rsid w:val="06EBE763"/>
    <w:rsid w:val="0782E74C"/>
    <w:rsid w:val="079EF0A0"/>
    <w:rsid w:val="08491DFC"/>
    <w:rsid w:val="089FAA5A"/>
    <w:rsid w:val="08A53240"/>
    <w:rsid w:val="08CBDB35"/>
    <w:rsid w:val="09732137"/>
    <w:rsid w:val="09CF80A2"/>
    <w:rsid w:val="09D07699"/>
    <w:rsid w:val="0A4E83E4"/>
    <w:rsid w:val="0A8A047F"/>
    <w:rsid w:val="0BB1F1B2"/>
    <w:rsid w:val="0C95D390"/>
    <w:rsid w:val="0CC54BC2"/>
    <w:rsid w:val="0DBC5F3F"/>
    <w:rsid w:val="0DEF1ECF"/>
    <w:rsid w:val="0F965D49"/>
    <w:rsid w:val="101CB99B"/>
    <w:rsid w:val="1078DCF9"/>
    <w:rsid w:val="10C575B5"/>
    <w:rsid w:val="13B5887C"/>
    <w:rsid w:val="14645D59"/>
    <w:rsid w:val="1498C49F"/>
    <w:rsid w:val="15545252"/>
    <w:rsid w:val="157F250F"/>
    <w:rsid w:val="157FDC70"/>
    <w:rsid w:val="15C07846"/>
    <w:rsid w:val="1614CD34"/>
    <w:rsid w:val="1622F081"/>
    <w:rsid w:val="16C818E6"/>
    <w:rsid w:val="171939F5"/>
    <w:rsid w:val="175D83DD"/>
    <w:rsid w:val="1777849C"/>
    <w:rsid w:val="1825DC03"/>
    <w:rsid w:val="1835425F"/>
    <w:rsid w:val="1853EECA"/>
    <w:rsid w:val="187059BF"/>
    <w:rsid w:val="1924BEB5"/>
    <w:rsid w:val="195B39CE"/>
    <w:rsid w:val="1A5F1583"/>
    <w:rsid w:val="1A95249F"/>
    <w:rsid w:val="1ABE2593"/>
    <w:rsid w:val="1B2584A9"/>
    <w:rsid w:val="1B3EE002"/>
    <w:rsid w:val="1B884E33"/>
    <w:rsid w:val="1B88868B"/>
    <w:rsid w:val="1C381126"/>
    <w:rsid w:val="1C924F8F"/>
    <w:rsid w:val="1CABCA62"/>
    <w:rsid w:val="1CDFE3C9"/>
    <w:rsid w:val="1D0FD5C4"/>
    <w:rsid w:val="1D3BFFA2"/>
    <w:rsid w:val="1D5F500E"/>
    <w:rsid w:val="1E7EA554"/>
    <w:rsid w:val="1EBCCBCC"/>
    <w:rsid w:val="1ED9D46C"/>
    <w:rsid w:val="1EDC067F"/>
    <w:rsid w:val="1EE83815"/>
    <w:rsid w:val="1F7C2DCE"/>
    <w:rsid w:val="1FBE104E"/>
    <w:rsid w:val="1FBE322E"/>
    <w:rsid w:val="1FDB6495"/>
    <w:rsid w:val="200068C1"/>
    <w:rsid w:val="20325E4A"/>
    <w:rsid w:val="20EA160C"/>
    <w:rsid w:val="21448510"/>
    <w:rsid w:val="216DABA3"/>
    <w:rsid w:val="219661AE"/>
    <w:rsid w:val="22423E32"/>
    <w:rsid w:val="2256943D"/>
    <w:rsid w:val="23177F50"/>
    <w:rsid w:val="2360FBF8"/>
    <w:rsid w:val="2380BF4B"/>
    <w:rsid w:val="243181B8"/>
    <w:rsid w:val="24E13585"/>
    <w:rsid w:val="253FEDC5"/>
    <w:rsid w:val="25A08F19"/>
    <w:rsid w:val="25E2BE25"/>
    <w:rsid w:val="26699DB0"/>
    <w:rsid w:val="2688A4D0"/>
    <w:rsid w:val="269E1456"/>
    <w:rsid w:val="26C94B83"/>
    <w:rsid w:val="26FAFA21"/>
    <w:rsid w:val="26FE34BE"/>
    <w:rsid w:val="2735F0B9"/>
    <w:rsid w:val="27F1C391"/>
    <w:rsid w:val="28978ABF"/>
    <w:rsid w:val="29CBD20B"/>
    <w:rsid w:val="2A69FDB8"/>
    <w:rsid w:val="2B1B1A64"/>
    <w:rsid w:val="2BCDFDB6"/>
    <w:rsid w:val="2CCEF6C0"/>
    <w:rsid w:val="2D321598"/>
    <w:rsid w:val="2D373BDB"/>
    <w:rsid w:val="2D8587DE"/>
    <w:rsid w:val="2DA2C5C9"/>
    <w:rsid w:val="2E23C9DC"/>
    <w:rsid w:val="2E33064E"/>
    <w:rsid w:val="2E6BA819"/>
    <w:rsid w:val="2E740F30"/>
    <w:rsid w:val="2E9E355A"/>
    <w:rsid w:val="2F1B089B"/>
    <w:rsid w:val="2F5CBFD0"/>
    <w:rsid w:val="2F7A1D8B"/>
    <w:rsid w:val="2FBD42A3"/>
    <w:rsid w:val="3010E11E"/>
    <w:rsid w:val="3074630E"/>
    <w:rsid w:val="31227773"/>
    <w:rsid w:val="31399F80"/>
    <w:rsid w:val="31B8238F"/>
    <w:rsid w:val="322F16CD"/>
    <w:rsid w:val="327647EE"/>
    <w:rsid w:val="332BD039"/>
    <w:rsid w:val="337C929F"/>
    <w:rsid w:val="338E766F"/>
    <w:rsid w:val="33F5B0D2"/>
    <w:rsid w:val="3484F702"/>
    <w:rsid w:val="349AA053"/>
    <w:rsid w:val="3539AE64"/>
    <w:rsid w:val="353C2A28"/>
    <w:rsid w:val="355F7DB2"/>
    <w:rsid w:val="3569F979"/>
    <w:rsid w:val="35AF3322"/>
    <w:rsid w:val="3604AAC2"/>
    <w:rsid w:val="36D1017F"/>
    <w:rsid w:val="36E0F836"/>
    <w:rsid w:val="36E1A9F6"/>
    <w:rsid w:val="3719B180"/>
    <w:rsid w:val="372CEC2C"/>
    <w:rsid w:val="373DB15E"/>
    <w:rsid w:val="37B349D4"/>
    <w:rsid w:val="37EE98E6"/>
    <w:rsid w:val="37F524CC"/>
    <w:rsid w:val="38110775"/>
    <w:rsid w:val="38408356"/>
    <w:rsid w:val="38CA4657"/>
    <w:rsid w:val="38FAD961"/>
    <w:rsid w:val="391FA745"/>
    <w:rsid w:val="398B0E32"/>
    <w:rsid w:val="39A82D86"/>
    <w:rsid w:val="39E10250"/>
    <w:rsid w:val="3AC2C5AF"/>
    <w:rsid w:val="3BB1F5AA"/>
    <w:rsid w:val="3BE0464F"/>
    <w:rsid w:val="3C1E750E"/>
    <w:rsid w:val="3CC5C8D0"/>
    <w:rsid w:val="3D7692C2"/>
    <w:rsid w:val="3D79D6C2"/>
    <w:rsid w:val="3DB639FE"/>
    <w:rsid w:val="3E196636"/>
    <w:rsid w:val="3E68E119"/>
    <w:rsid w:val="3EA941C0"/>
    <w:rsid w:val="3EDD3DA3"/>
    <w:rsid w:val="3EF00776"/>
    <w:rsid w:val="3F5AED89"/>
    <w:rsid w:val="3FCF450F"/>
    <w:rsid w:val="4006B375"/>
    <w:rsid w:val="401AB080"/>
    <w:rsid w:val="40265D8E"/>
    <w:rsid w:val="406B0587"/>
    <w:rsid w:val="409BBAA9"/>
    <w:rsid w:val="40B92543"/>
    <w:rsid w:val="40EA03D6"/>
    <w:rsid w:val="41ED2AB7"/>
    <w:rsid w:val="422B9305"/>
    <w:rsid w:val="4288F7C3"/>
    <w:rsid w:val="42E53ED4"/>
    <w:rsid w:val="42F2E0D3"/>
    <w:rsid w:val="42FEC9E4"/>
    <w:rsid w:val="4302B4B8"/>
    <w:rsid w:val="440CBC5E"/>
    <w:rsid w:val="4485A937"/>
    <w:rsid w:val="44C05922"/>
    <w:rsid w:val="4525B191"/>
    <w:rsid w:val="45E4F090"/>
    <w:rsid w:val="46203B54"/>
    <w:rsid w:val="46343ED1"/>
    <w:rsid w:val="464F5ADF"/>
    <w:rsid w:val="465018ED"/>
    <w:rsid w:val="46DF296A"/>
    <w:rsid w:val="4719F40F"/>
    <w:rsid w:val="47CD76A3"/>
    <w:rsid w:val="47ECDD66"/>
    <w:rsid w:val="48A64534"/>
    <w:rsid w:val="49EA5032"/>
    <w:rsid w:val="4A09075D"/>
    <w:rsid w:val="4A0F136F"/>
    <w:rsid w:val="4A29C87E"/>
    <w:rsid w:val="4BE14F17"/>
    <w:rsid w:val="4C2EB22B"/>
    <w:rsid w:val="4CB159DC"/>
    <w:rsid w:val="4CC9C740"/>
    <w:rsid w:val="4D2DFB13"/>
    <w:rsid w:val="4EA0F0A1"/>
    <w:rsid w:val="501FF9FD"/>
    <w:rsid w:val="509131E1"/>
    <w:rsid w:val="50D4C6A5"/>
    <w:rsid w:val="50E69002"/>
    <w:rsid w:val="5221A356"/>
    <w:rsid w:val="52DF6729"/>
    <w:rsid w:val="52E531F7"/>
    <w:rsid w:val="53031545"/>
    <w:rsid w:val="531B0F4A"/>
    <w:rsid w:val="535B2ECE"/>
    <w:rsid w:val="53C5E073"/>
    <w:rsid w:val="53E1A35F"/>
    <w:rsid w:val="542E6F7E"/>
    <w:rsid w:val="54C3AA4F"/>
    <w:rsid w:val="54E47961"/>
    <w:rsid w:val="55B4D93C"/>
    <w:rsid w:val="55C2445A"/>
    <w:rsid w:val="55EEC70A"/>
    <w:rsid w:val="56B0FE62"/>
    <w:rsid w:val="56E04A82"/>
    <w:rsid w:val="575C3D90"/>
    <w:rsid w:val="57D4E177"/>
    <w:rsid w:val="586D0C3F"/>
    <w:rsid w:val="5879AA3E"/>
    <w:rsid w:val="58D79C88"/>
    <w:rsid w:val="590D2DBD"/>
    <w:rsid w:val="591E1AA1"/>
    <w:rsid w:val="5990B427"/>
    <w:rsid w:val="59CC611F"/>
    <w:rsid w:val="59D1550F"/>
    <w:rsid w:val="5A2BE69D"/>
    <w:rsid w:val="5A45FC62"/>
    <w:rsid w:val="5A6D9560"/>
    <w:rsid w:val="5A8D1ED8"/>
    <w:rsid w:val="5A929A8D"/>
    <w:rsid w:val="5B235E56"/>
    <w:rsid w:val="5B30C0C4"/>
    <w:rsid w:val="5B56BF4E"/>
    <w:rsid w:val="5B63D1C0"/>
    <w:rsid w:val="5BB39D40"/>
    <w:rsid w:val="5BC2DD2C"/>
    <w:rsid w:val="5BC74B6D"/>
    <w:rsid w:val="5BCA12C6"/>
    <w:rsid w:val="5C353D80"/>
    <w:rsid w:val="5D7FAC99"/>
    <w:rsid w:val="5D916242"/>
    <w:rsid w:val="5DBDAC5B"/>
    <w:rsid w:val="5DC23079"/>
    <w:rsid w:val="5E44CCD4"/>
    <w:rsid w:val="5E5ED8F7"/>
    <w:rsid w:val="5E6CC499"/>
    <w:rsid w:val="5EC4325B"/>
    <w:rsid w:val="5EC9EC9F"/>
    <w:rsid w:val="5EEEFF8C"/>
    <w:rsid w:val="5F4F407D"/>
    <w:rsid w:val="5FE19B43"/>
    <w:rsid w:val="6037EB12"/>
    <w:rsid w:val="6113ABAB"/>
    <w:rsid w:val="6120B331"/>
    <w:rsid w:val="61482DBD"/>
    <w:rsid w:val="62293A72"/>
    <w:rsid w:val="625D2CBC"/>
    <w:rsid w:val="62692983"/>
    <w:rsid w:val="62E3FE1E"/>
    <w:rsid w:val="634B1BE6"/>
    <w:rsid w:val="63D5BB28"/>
    <w:rsid w:val="6448C6FB"/>
    <w:rsid w:val="644AE459"/>
    <w:rsid w:val="6458475B"/>
    <w:rsid w:val="647FCE7F"/>
    <w:rsid w:val="648CE53C"/>
    <w:rsid w:val="64CF59C1"/>
    <w:rsid w:val="6598E759"/>
    <w:rsid w:val="65A13664"/>
    <w:rsid w:val="65FB2470"/>
    <w:rsid w:val="65FFC24C"/>
    <w:rsid w:val="66725751"/>
    <w:rsid w:val="66B18C79"/>
    <w:rsid w:val="678687A8"/>
    <w:rsid w:val="679B92AD"/>
    <w:rsid w:val="689BE966"/>
    <w:rsid w:val="69173C1B"/>
    <w:rsid w:val="6953F11E"/>
    <w:rsid w:val="69701186"/>
    <w:rsid w:val="698FBB0E"/>
    <w:rsid w:val="6A1EDFD4"/>
    <w:rsid w:val="6A2AA07E"/>
    <w:rsid w:val="6AE1F3EC"/>
    <w:rsid w:val="6B409FD3"/>
    <w:rsid w:val="6BC7F954"/>
    <w:rsid w:val="6C15A123"/>
    <w:rsid w:val="6C1DF0E0"/>
    <w:rsid w:val="6C2F562C"/>
    <w:rsid w:val="6D5086EC"/>
    <w:rsid w:val="6D9E2B9B"/>
    <w:rsid w:val="6F23F21C"/>
    <w:rsid w:val="6FD98079"/>
    <w:rsid w:val="705049F7"/>
    <w:rsid w:val="706FFEC6"/>
    <w:rsid w:val="714CE008"/>
    <w:rsid w:val="7176E26C"/>
    <w:rsid w:val="718BE681"/>
    <w:rsid w:val="721C4856"/>
    <w:rsid w:val="72466938"/>
    <w:rsid w:val="7299BF76"/>
    <w:rsid w:val="7312B2CD"/>
    <w:rsid w:val="73376161"/>
    <w:rsid w:val="734D0DC2"/>
    <w:rsid w:val="73AA8F98"/>
    <w:rsid w:val="73BE38F6"/>
    <w:rsid w:val="73BEC8AE"/>
    <w:rsid w:val="74029707"/>
    <w:rsid w:val="74A1AD70"/>
    <w:rsid w:val="754E8136"/>
    <w:rsid w:val="76023A31"/>
    <w:rsid w:val="7630E9F2"/>
    <w:rsid w:val="7659B748"/>
    <w:rsid w:val="766A1FA1"/>
    <w:rsid w:val="7694A2DD"/>
    <w:rsid w:val="76E385E3"/>
    <w:rsid w:val="7755EF14"/>
    <w:rsid w:val="776319CE"/>
    <w:rsid w:val="786CC066"/>
    <w:rsid w:val="788443BC"/>
    <w:rsid w:val="789918CC"/>
    <w:rsid w:val="789D665B"/>
    <w:rsid w:val="78D225F9"/>
    <w:rsid w:val="795CEE38"/>
    <w:rsid w:val="7963D5E0"/>
    <w:rsid w:val="79A69FA6"/>
    <w:rsid w:val="7A5E2320"/>
    <w:rsid w:val="7A7EEF0C"/>
    <w:rsid w:val="7AD8372D"/>
    <w:rsid w:val="7B55AD7B"/>
    <w:rsid w:val="7B5F01BA"/>
    <w:rsid w:val="7BA060E5"/>
    <w:rsid w:val="7BCDBFA6"/>
    <w:rsid w:val="7BFFE80E"/>
    <w:rsid w:val="7D2DF2B3"/>
    <w:rsid w:val="7DAD6FDA"/>
    <w:rsid w:val="7E2EDEE6"/>
    <w:rsid w:val="7E40F5C4"/>
    <w:rsid w:val="7EBA76D5"/>
    <w:rsid w:val="7F21CDA3"/>
    <w:rsid w:val="7F3DF0D8"/>
    <w:rsid w:val="7F8881C2"/>
    <w:rsid w:val="7FA174F0"/>
    <w:rsid w:val="7FE0BD22"/>
    <w:rsid w:val="7FF57C4B"/>
    <w:rsid w:val="7FFD8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E6C5C"/>
  <w15:chartTrackingRefBased/>
  <w15:docId w15:val="{3A65D469-6AF7-4BC4-8DD4-008DD04B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E"/>
    <w:pPr>
      <w:spacing w:after="0" w:line="240" w:lineRule="auto"/>
      <w:ind w:left="720"/>
    </w:pPr>
    <w:rPr>
      <w:rFonts w:ascii="Calibri" w:hAnsi="Calibri" w:cs="Times New Roman"/>
    </w:rPr>
  </w:style>
  <w:style w:type="paragraph" w:styleId="Header">
    <w:name w:val="header"/>
    <w:basedOn w:val="Normal"/>
    <w:link w:val="HeaderChar"/>
    <w:uiPriority w:val="99"/>
    <w:unhideWhenUsed/>
    <w:rsid w:val="00944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657"/>
  </w:style>
  <w:style w:type="paragraph" w:styleId="Footer">
    <w:name w:val="footer"/>
    <w:basedOn w:val="Normal"/>
    <w:link w:val="FooterChar"/>
    <w:uiPriority w:val="99"/>
    <w:unhideWhenUsed/>
    <w:rsid w:val="00944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657"/>
  </w:style>
  <w:style w:type="paragraph" w:customStyle="1" w:styleId="Default">
    <w:name w:val="Default"/>
    <w:rsid w:val="00A06F12"/>
    <w:pPr>
      <w:autoSpaceDE w:val="0"/>
      <w:autoSpaceDN w:val="0"/>
      <w:adjustRightInd w:val="0"/>
      <w:spacing w:after="0" w:line="240" w:lineRule="auto"/>
    </w:pPr>
    <w:rPr>
      <w:rFonts w:ascii="Arial" w:hAnsi="Arial" w:cs="Arial"/>
      <w:color w:val="000000"/>
      <w:sz w:val="24"/>
      <w:szCs w:val="24"/>
      <w:lang w:val="en-GB"/>
    </w:rPr>
  </w:style>
  <w:style w:type="table" w:styleId="TableGrid">
    <w:name w:val="Table Grid"/>
    <w:basedOn w:val="TableNormal"/>
    <w:uiPriority w:val="39"/>
    <w:rsid w:val="00E13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1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060"/>
    <w:rPr>
      <w:rFonts w:ascii="Segoe UI" w:hAnsi="Segoe UI" w:cs="Segoe UI"/>
      <w:sz w:val="18"/>
      <w:szCs w:val="18"/>
    </w:rPr>
  </w:style>
  <w:style w:type="paragraph" w:styleId="NormalWeb">
    <w:name w:val="Normal (Web)"/>
    <w:basedOn w:val="Normal"/>
    <w:uiPriority w:val="99"/>
    <w:semiHidden/>
    <w:unhideWhenUsed/>
    <w:rsid w:val="005032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3222"/>
    <w:rPr>
      <w:b/>
      <w:bCs/>
    </w:rPr>
  </w:style>
  <w:style w:type="character" w:styleId="CommentReference">
    <w:name w:val="annotation reference"/>
    <w:basedOn w:val="DefaultParagraphFont"/>
    <w:uiPriority w:val="99"/>
    <w:semiHidden/>
    <w:unhideWhenUsed/>
    <w:rsid w:val="00AE0DC8"/>
    <w:rPr>
      <w:sz w:val="16"/>
      <w:szCs w:val="16"/>
    </w:rPr>
  </w:style>
  <w:style w:type="paragraph" w:styleId="CommentText">
    <w:name w:val="annotation text"/>
    <w:basedOn w:val="Normal"/>
    <w:link w:val="CommentTextChar"/>
    <w:uiPriority w:val="99"/>
    <w:unhideWhenUsed/>
    <w:rsid w:val="00AE0DC8"/>
    <w:pPr>
      <w:spacing w:line="240" w:lineRule="auto"/>
    </w:pPr>
    <w:rPr>
      <w:sz w:val="20"/>
      <w:szCs w:val="20"/>
    </w:rPr>
  </w:style>
  <w:style w:type="character" w:customStyle="1" w:styleId="CommentTextChar">
    <w:name w:val="Comment Text Char"/>
    <w:basedOn w:val="DefaultParagraphFont"/>
    <w:link w:val="CommentText"/>
    <w:uiPriority w:val="99"/>
    <w:rsid w:val="00AE0DC8"/>
    <w:rPr>
      <w:sz w:val="20"/>
      <w:szCs w:val="20"/>
    </w:rPr>
  </w:style>
  <w:style w:type="paragraph" w:styleId="CommentSubject">
    <w:name w:val="annotation subject"/>
    <w:basedOn w:val="CommentText"/>
    <w:next w:val="CommentText"/>
    <w:link w:val="CommentSubjectChar"/>
    <w:uiPriority w:val="99"/>
    <w:semiHidden/>
    <w:unhideWhenUsed/>
    <w:rsid w:val="00AE0DC8"/>
    <w:rPr>
      <w:b/>
      <w:bCs/>
    </w:rPr>
  </w:style>
  <w:style w:type="character" w:customStyle="1" w:styleId="CommentSubjectChar">
    <w:name w:val="Comment Subject Char"/>
    <w:basedOn w:val="CommentTextChar"/>
    <w:link w:val="CommentSubject"/>
    <w:uiPriority w:val="99"/>
    <w:semiHidden/>
    <w:rsid w:val="00AE0DC8"/>
    <w:rPr>
      <w:b/>
      <w:bCs/>
      <w:sz w:val="20"/>
      <w:szCs w:val="20"/>
    </w:rPr>
  </w:style>
  <w:style w:type="character" w:styleId="UnresolvedMention">
    <w:name w:val="Unresolved Mention"/>
    <w:basedOn w:val="DefaultParagraphFont"/>
    <w:uiPriority w:val="99"/>
    <w:unhideWhenUsed/>
    <w:rsid w:val="00992658"/>
    <w:rPr>
      <w:color w:val="605E5C"/>
      <w:shd w:val="clear" w:color="auto" w:fill="E1DFDD"/>
    </w:rPr>
  </w:style>
  <w:style w:type="character" w:styleId="Mention">
    <w:name w:val="Mention"/>
    <w:basedOn w:val="DefaultParagraphFont"/>
    <w:uiPriority w:val="99"/>
    <w:unhideWhenUsed/>
    <w:rsid w:val="00992658"/>
    <w:rPr>
      <w:color w:val="2B579A"/>
      <w:shd w:val="clear" w:color="auto" w:fill="E1DFDD"/>
    </w:rPr>
  </w:style>
  <w:style w:type="paragraph" w:styleId="Revision">
    <w:name w:val="Revision"/>
    <w:hidden/>
    <w:uiPriority w:val="99"/>
    <w:semiHidden/>
    <w:rsid w:val="0082596F"/>
    <w:pPr>
      <w:spacing w:after="0" w:line="240" w:lineRule="auto"/>
    </w:pPr>
  </w:style>
  <w:style w:type="character" w:styleId="Hyperlink">
    <w:name w:val="Hyperlink"/>
    <w:basedOn w:val="DefaultParagraphFont"/>
    <w:uiPriority w:val="99"/>
    <w:unhideWhenUsed/>
    <w:rsid w:val="00E418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6386">
      <w:bodyDiv w:val="1"/>
      <w:marLeft w:val="0"/>
      <w:marRight w:val="0"/>
      <w:marTop w:val="0"/>
      <w:marBottom w:val="0"/>
      <w:divBdr>
        <w:top w:val="none" w:sz="0" w:space="0" w:color="auto"/>
        <w:left w:val="none" w:sz="0" w:space="0" w:color="auto"/>
        <w:bottom w:val="none" w:sz="0" w:space="0" w:color="auto"/>
        <w:right w:val="none" w:sz="0" w:space="0" w:color="auto"/>
      </w:divBdr>
    </w:div>
    <w:div w:id="1514950801">
      <w:bodyDiv w:val="1"/>
      <w:marLeft w:val="0"/>
      <w:marRight w:val="0"/>
      <w:marTop w:val="0"/>
      <w:marBottom w:val="0"/>
      <w:divBdr>
        <w:top w:val="none" w:sz="0" w:space="0" w:color="auto"/>
        <w:left w:val="none" w:sz="0" w:space="0" w:color="auto"/>
        <w:bottom w:val="none" w:sz="0" w:space="0" w:color="auto"/>
        <w:right w:val="none" w:sz="0" w:space="0" w:color="auto"/>
      </w:divBdr>
    </w:div>
    <w:div w:id="1710911808">
      <w:bodyDiv w:val="1"/>
      <w:marLeft w:val="0"/>
      <w:marRight w:val="0"/>
      <w:marTop w:val="0"/>
      <w:marBottom w:val="0"/>
      <w:divBdr>
        <w:top w:val="none" w:sz="0" w:space="0" w:color="auto"/>
        <w:left w:val="none" w:sz="0" w:space="0" w:color="auto"/>
        <w:bottom w:val="none" w:sz="0" w:space="0" w:color="auto"/>
        <w:right w:val="none" w:sz="0" w:space="0" w:color="auto"/>
      </w:divBdr>
      <w:divsChild>
        <w:div w:id="586692271">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4.jpg@01D305EA.702119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ffcc3d-5b8b-4c2d-b280-8d69eaa355b2">
      <Terms xmlns="http://schemas.microsoft.com/office/infopath/2007/PartnerControls"/>
    </lcf76f155ced4ddcb4097134ff3c332f>
    <TaxCatchAll xmlns="6a74a41e-42d7-4650-b356-e47052f1931c"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347BFDDA7964418D0A7E30BCEBA4B6" ma:contentTypeVersion="21" ma:contentTypeDescription="Create a new document." ma:contentTypeScope="" ma:versionID="1d9927be7793f4433f1439a571678577">
  <xsd:schema xmlns:xsd="http://www.w3.org/2001/XMLSchema" xmlns:xs="http://www.w3.org/2001/XMLSchema" xmlns:p="http://schemas.microsoft.com/office/2006/metadata/properties" xmlns:ns1="http://schemas.microsoft.com/sharepoint/v3" xmlns:ns2="b5ffcc3d-5b8b-4c2d-b280-8d69eaa355b2" xmlns:ns3="6a74a41e-42d7-4650-b356-e47052f1931c" targetNamespace="http://schemas.microsoft.com/office/2006/metadata/properties" ma:root="true" ma:fieldsID="11b96cbab351f48f2bb91cd07844efd8" ns1:_="" ns2:_="" ns3:_="">
    <xsd:import namespace="http://schemas.microsoft.com/sharepoint/v3"/>
    <xsd:import namespace="b5ffcc3d-5b8b-4c2d-b280-8d69eaa355b2"/>
    <xsd:import namespace="6a74a41e-42d7-4650-b356-e47052f193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fcc3d-5b8b-4c2d-b280-8d69eaa35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2f67287-89d0-469d-a72d-082411c9f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4a41e-42d7-4650-b356-e47052f1931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c8072e3-cb3e-4af2-a54b-ee61cb05123d}" ma:internalName="TaxCatchAll" ma:showField="CatchAllData" ma:web="6a74a41e-42d7-4650-b356-e47052f19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0C712-771A-4757-8546-6C67923D668E}">
  <ds:schemaRefs>
    <ds:schemaRef ds:uri="http://schemas.microsoft.com/sharepoint/v3/contenttype/forms"/>
  </ds:schemaRefs>
</ds:datastoreItem>
</file>

<file path=customXml/itemProps2.xml><?xml version="1.0" encoding="utf-8"?>
<ds:datastoreItem xmlns:ds="http://schemas.openxmlformats.org/officeDocument/2006/customXml" ds:itemID="{645C5796-8F2F-456E-92B7-58EB7A2DF6E0}">
  <ds:schemaRefs>
    <ds:schemaRef ds:uri="http://schemas.microsoft.com/office/2006/metadata/properties"/>
    <ds:schemaRef ds:uri="http://schemas.microsoft.com/office/infopath/2007/PartnerControls"/>
    <ds:schemaRef ds:uri="b5ffcc3d-5b8b-4c2d-b280-8d69eaa355b2"/>
    <ds:schemaRef ds:uri="6a74a41e-42d7-4650-b356-e47052f1931c"/>
    <ds:schemaRef ds:uri="http://schemas.microsoft.com/sharepoint/v3"/>
  </ds:schemaRefs>
</ds:datastoreItem>
</file>

<file path=customXml/itemProps3.xml><?xml version="1.0" encoding="utf-8"?>
<ds:datastoreItem xmlns:ds="http://schemas.openxmlformats.org/officeDocument/2006/customXml" ds:itemID="{09C6B01D-31A1-4E09-AEE4-A0CF23762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ffcc3d-5b8b-4c2d-b280-8d69eaa355b2"/>
    <ds:schemaRef ds:uri="6a74a41e-42d7-4650-b356-e47052f19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4959</Characters>
  <Application>Microsoft Office Word</Application>
  <DocSecurity>0</DocSecurity>
  <Lines>41</Lines>
  <Paragraphs>11</Paragraphs>
  <ScaleCrop>false</ScaleCrop>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Raoul Tufnell</dc:creator>
  <cp:keywords/>
  <dc:description/>
  <cp:lastModifiedBy>Emma Harding</cp:lastModifiedBy>
  <cp:revision>37</cp:revision>
  <cp:lastPrinted>2023-04-05T11:47:00Z</cp:lastPrinted>
  <dcterms:created xsi:type="dcterms:W3CDTF">2024-04-10T07:58:00Z</dcterms:created>
  <dcterms:modified xsi:type="dcterms:W3CDTF">2025-08-21T08:42:00Z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0x01010003347BFDDA7964418D0A7E30BCEBA4B6</vt:lpwstr>
  </property>
</Properties>
</file>