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24AB7" w14:textId="77777777" w:rsidR="00C3557E" w:rsidRDefault="00D56978">
      <w:r>
        <w:t>Biodiversity Net Gain – Exemption Statement</w:t>
      </w:r>
    </w:p>
    <w:p w14:paraId="0EA949D1" w14:textId="42BDF4EE" w:rsidR="00C3557E" w:rsidRDefault="00505972">
      <w:r>
        <w:t>Middleton Old Cemetery</w:t>
      </w:r>
      <w:r w:rsidR="008C43A2">
        <w:t xml:space="preserve"> Retaining Wall</w:t>
      </w:r>
    </w:p>
    <w:p w14:paraId="778AA461" w14:textId="6FA92E63" w:rsidR="00C3557E" w:rsidRDefault="00D56978">
      <w:r>
        <w:t>This project is considered exempt from the requirement to deliver Biodiversity Net Gain (BNG) under the Environment Act 2021 and associated regulations for the following reasons:</w:t>
      </w:r>
    </w:p>
    <w:p w14:paraId="1DBF45A9" w14:textId="0B04D6DB" w:rsidR="00C3557E" w:rsidRDefault="00D56978">
      <w:r>
        <w:t xml:space="preserve">The proposed works consist solely of  </w:t>
      </w:r>
      <w:r w:rsidR="001C41EC">
        <w:t xml:space="preserve">the removal of the external face of a retaining wall  with the inspection of the inner skin to ensure stability is retained prior to the reinstatement of the outer brick skin  of the wall .In addition to this there will be a coping stones set to the top of the </w:t>
      </w:r>
      <w:r w:rsidR="00A43557">
        <w:t>wall which is deemed  a minor</w:t>
      </w:r>
      <w:r>
        <w:t xml:space="preserve"> operational development, or work entirely within the established development </w:t>
      </w:r>
      <w:r w:rsidR="001E599C">
        <w:t>footprint</w:t>
      </w:r>
      <w:r>
        <w:t>. No new development is proposed outside the existing operational site boundary, and no land with existing measurable biodiversity value will be affected.</w:t>
      </w:r>
    </w:p>
    <w:p w14:paraId="2D368730" w14:textId="1EDF49B3" w:rsidR="00C3557E" w:rsidRDefault="00D56978">
      <w:r>
        <w:t xml:space="preserve">The scheme does not result in the loss, removal, or degradation of any habitat of biodiversity value. It results in no change to the baseline habitat type, condition, or extent. It does not encroach into areas of </w:t>
      </w:r>
      <w:r w:rsidR="00A43557">
        <w:t>the cemetery land</w:t>
      </w:r>
      <w:r>
        <w:t xml:space="preserve"> priority habitats, or ecologically sensitive features. It does not create new built footprint outside areas already assessed as having negligible or zero measurable biodiversity units.</w:t>
      </w:r>
    </w:p>
    <w:p w14:paraId="63CA66FE" w14:textId="4042A142" w:rsidR="00C3557E" w:rsidRDefault="00D56978">
      <w:r>
        <w:t>Under Schedule 14 of the Environment Act and associated secondary legislation, the following exemptions apply to this scheme:</w:t>
      </w:r>
    </w:p>
    <w:p w14:paraId="66DE0021" w14:textId="220B2B36" w:rsidR="00C3557E" w:rsidRDefault="00D56978">
      <w:r>
        <w:t xml:space="preserve">1. Development impacting habitats of negligible or zero biodiversity value (e.g., existing built structures, </w:t>
      </w:r>
      <w:r w:rsidR="00AE7BBD">
        <w:t>hard standing</w:t>
      </w:r>
      <w:r>
        <w:t>).</w:t>
      </w:r>
    </w:p>
    <w:p w14:paraId="6DB7D45E" w14:textId="77777777" w:rsidR="00C3557E" w:rsidRDefault="00D56978">
      <w:r>
        <w:t>2. Maintenance, repair, or replacement works that do not increase the development footprint.</w:t>
      </w:r>
    </w:p>
    <w:p w14:paraId="7F2641DC" w14:textId="69412136" w:rsidR="00C3557E" w:rsidRDefault="00D56978">
      <w:r>
        <w:t>3. Development entirely within the existing curtilage that does not result in the loss or conversion of any habitat with measurable biodiversity units.</w:t>
      </w:r>
    </w:p>
    <w:p w14:paraId="5E83EAD7" w14:textId="588A27D3" w:rsidR="00C3557E" w:rsidRDefault="00D56978">
      <w:r>
        <w:t xml:space="preserve">A review of current site conditions confirms that all affected areas comprise existing artificial surfaces or </w:t>
      </w:r>
      <w:r w:rsidR="00AE7BBD">
        <w:t>hard standing</w:t>
      </w:r>
      <w:r>
        <w:t>, fully qualifying as habitat types exempt from the BNG metric. As such, the biodiversity baseline remains unchanged, and the project does not give rise to any measurable biodiversity impacts that would trigger a BNG requirement.</w:t>
      </w:r>
    </w:p>
    <w:p w14:paraId="05D523AF" w14:textId="77777777" w:rsidR="00C3557E" w:rsidRDefault="00D56978">
      <w:r>
        <w:t>Therefore, the project qualifies for a formal exemption from the mandatory 10% Biodiversity Net Gain requirement, and no Biodiversity Gain Plan is required for submission.</w:t>
      </w:r>
    </w:p>
    <w:p w14:paraId="5CC6A16D" w14:textId="77777777" w:rsidR="00C3557E" w:rsidRDefault="00C3557E"/>
    <w:sectPr w:rsidR="00C3557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2731095">
    <w:abstractNumId w:val="8"/>
  </w:num>
  <w:num w:numId="2" w16cid:durableId="1206286731">
    <w:abstractNumId w:val="6"/>
  </w:num>
  <w:num w:numId="3" w16cid:durableId="2116905703">
    <w:abstractNumId w:val="5"/>
  </w:num>
  <w:num w:numId="4" w16cid:durableId="713433205">
    <w:abstractNumId w:val="4"/>
  </w:num>
  <w:num w:numId="5" w16cid:durableId="273248489">
    <w:abstractNumId w:val="7"/>
  </w:num>
  <w:num w:numId="6" w16cid:durableId="1780417697">
    <w:abstractNumId w:val="3"/>
  </w:num>
  <w:num w:numId="7" w16cid:durableId="2046901649">
    <w:abstractNumId w:val="2"/>
  </w:num>
  <w:num w:numId="8" w16cid:durableId="1679849649">
    <w:abstractNumId w:val="1"/>
  </w:num>
  <w:num w:numId="9" w16cid:durableId="1982346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41EC"/>
    <w:rsid w:val="001E599C"/>
    <w:rsid w:val="0029639D"/>
    <w:rsid w:val="00326F90"/>
    <w:rsid w:val="00505972"/>
    <w:rsid w:val="0055599D"/>
    <w:rsid w:val="005834CC"/>
    <w:rsid w:val="007932C3"/>
    <w:rsid w:val="008C43A2"/>
    <w:rsid w:val="00916DBB"/>
    <w:rsid w:val="00A31078"/>
    <w:rsid w:val="00A43557"/>
    <w:rsid w:val="00AA1D8D"/>
    <w:rsid w:val="00AE7BBD"/>
    <w:rsid w:val="00B47730"/>
    <w:rsid w:val="00C3557E"/>
    <w:rsid w:val="00CB0664"/>
    <w:rsid w:val="00D569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A40666"/>
  <w14:defaultImageDpi w14:val="300"/>
  <w15:docId w15:val="{22AA6D07-6EA4-FC46-A912-2C11C564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 Harris A</cp:lastModifiedBy>
  <cp:revision>8</cp:revision>
  <dcterms:created xsi:type="dcterms:W3CDTF">2025-11-26T09:03:00Z</dcterms:created>
  <dcterms:modified xsi:type="dcterms:W3CDTF">2025-11-26T15:44:00Z</dcterms:modified>
  <cp:category/>
</cp:coreProperties>
</file>