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4C46FBF"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00160D4B">
        <w:rPr>
          <w:sz w:val="32"/>
          <w:szCs w:val="32"/>
        </w:rPr>
        <w:t xml:space="preserve"> </w:t>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437FB71F" w:rsidR="0013199F" w:rsidRPr="005C3DB4"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w:t>
      </w:r>
      <w:r w:rsidR="00690C8D">
        <w:rPr>
          <w:rStyle w:val="SubtleReference"/>
          <w:rFonts w:ascii="Arial" w:hAnsi="Arial" w:cs="Arial"/>
          <w:color w:val="1F497D" w:themeColor="text2"/>
          <w:sz w:val="32"/>
          <w:szCs w:val="32"/>
          <w:u w:val="none"/>
        </w:rPr>
        <w:t>22/01364</w:t>
      </w:r>
      <w:r w:rsidR="005E6BE0">
        <w:rPr>
          <w:rStyle w:val="SubtleReference"/>
          <w:rFonts w:ascii="Arial" w:hAnsi="Arial" w:cs="Arial"/>
          <w:color w:val="1F497D" w:themeColor="text2"/>
          <w:sz w:val="32"/>
          <w:szCs w:val="32"/>
          <w:u w:val="none"/>
        </w:rPr>
        <w:t xml:space="preserve">/FUL </w:t>
      </w:r>
      <w:r w:rsidR="00796304">
        <w:rPr>
          <w:rStyle w:val="SubtleReference"/>
          <w:rFonts w:ascii="Arial" w:hAnsi="Arial" w:cs="Arial"/>
          <w:color w:val="1F497D" w:themeColor="text2"/>
          <w:sz w:val="32"/>
          <w:szCs w:val="32"/>
          <w:u w:val="none"/>
        </w:rPr>
        <w:t xml:space="preserve">– </w:t>
      </w:r>
      <w:r w:rsidR="00690C8D" w:rsidRPr="00690C8D">
        <w:rPr>
          <w:rFonts w:ascii="Arial" w:hAnsi="Arial" w:cs="Arial"/>
          <w:smallCaps/>
          <w:color w:val="1F497D" w:themeColor="text2"/>
          <w:sz w:val="32"/>
          <w:szCs w:val="32"/>
        </w:rPr>
        <w:t>Land West Of Smithy Bridge Road, Littleborough</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12DA7D3E" w:rsidR="00ED08F5" w:rsidRPr="005C3DB4" w:rsidRDefault="00ED08F5" w:rsidP="00ED08F5">
      <w:pPr>
        <w:rPr>
          <w:noProof/>
          <w:sz w:val="20"/>
          <w:szCs w:val="20"/>
        </w:rPr>
      </w:pPr>
      <w:r w:rsidRPr="005C3DB4">
        <w:rPr>
          <w:noProof/>
          <w:sz w:val="20"/>
          <w:szCs w:val="20"/>
        </w:rPr>
        <w:t>Date of Response</w:t>
      </w:r>
      <w:r w:rsidR="00C27F02">
        <w:rPr>
          <w:noProof/>
          <w:sz w:val="20"/>
          <w:szCs w:val="20"/>
        </w:rPr>
        <w:t xml:space="preserve"> 18</w:t>
      </w:r>
      <w:r w:rsidR="00C27F02" w:rsidRPr="00C27F02">
        <w:rPr>
          <w:noProof/>
          <w:sz w:val="20"/>
          <w:szCs w:val="20"/>
          <w:vertAlign w:val="superscript"/>
        </w:rPr>
        <w:t>th</w:t>
      </w:r>
      <w:r w:rsidR="00C27F02">
        <w:rPr>
          <w:noProof/>
          <w:sz w:val="20"/>
          <w:szCs w:val="20"/>
        </w:rPr>
        <w:t xml:space="preserve"> November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3E3DD184" w14:textId="77777777" w:rsidR="00690C8D" w:rsidRDefault="00690C8D" w:rsidP="00121631">
      <w:pPr>
        <w:spacing w:after="120"/>
      </w:pPr>
      <w:r w:rsidRPr="00690C8D">
        <w:t>Land West Of Smithy Bridge Road, Littleborough</w:t>
      </w:r>
    </w:p>
    <w:p w14:paraId="076D0AAB" w14:textId="77777777" w:rsidR="00690C8D" w:rsidRDefault="00690C8D" w:rsidP="00121631">
      <w:pPr>
        <w:spacing w:after="120"/>
      </w:pPr>
      <w:r w:rsidRPr="00690C8D">
        <w:t>Residential development: erection of up to 199 dwellings including vehicular access on to Smithy Bridge Road, with internal highways, car parking, footpaths, cycle paths, boundaries, gardens, open space and other associated works</w:t>
      </w:r>
    </w:p>
    <w:p w14:paraId="5838C52C" w14:textId="2166FFB8" w:rsidR="00767D18" w:rsidRPr="00FD40E9" w:rsidRDefault="00C93C8B" w:rsidP="00121631">
      <w:pPr>
        <w:spacing w:after="120"/>
        <w:rPr>
          <w:rStyle w:val="SubtleReference"/>
          <w:rFonts w:cs="Arial"/>
          <w:b/>
          <w:color w:val="auto"/>
        </w:rPr>
      </w:pPr>
      <w:r w:rsidRPr="00FD40E9">
        <w:rPr>
          <w:rStyle w:val="SubtleReference"/>
          <w:rFonts w:cs="Arial"/>
          <w:b/>
          <w:color w:val="auto"/>
        </w:rPr>
        <w:t>Documents Reviewed</w:t>
      </w:r>
    </w:p>
    <w:p w14:paraId="661EAF1A" w14:textId="53D3DA26" w:rsidR="00E2739C" w:rsidRDefault="00690C8D" w:rsidP="006931EB">
      <w:pPr>
        <w:pStyle w:val="Default"/>
        <w:numPr>
          <w:ilvl w:val="0"/>
          <w:numId w:val="41"/>
        </w:numPr>
        <w:spacing w:after="120"/>
        <w:rPr>
          <w:rFonts w:ascii="Arial" w:hAnsi="Arial" w:cs="Times New Roman"/>
          <w:color w:val="auto"/>
          <w:sz w:val="22"/>
          <w:szCs w:val="22"/>
          <w:lang w:eastAsia="en-US"/>
        </w:rPr>
      </w:pPr>
      <w:r w:rsidRPr="00690C8D">
        <w:rPr>
          <w:rFonts w:ascii="Arial" w:hAnsi="Arial" w:cs="Times New Roman"/>
          <w:color w:val="auto"/>
          <w:sz w:val="22"/>
          <w:szCs w:val="22"/>
          <w:lang w:eastAsia="en-US"/>
        </w:rPr>
        <w:t>Flood Risk Assessment &amp; Outline Drainage Strategy</w:t>
      </w:r>
      <w:r>
        <w:rPr>
          <w:rFonts w:ascii="Arial" w:hAnsi="Arial" w:cs="Times New Roman"/>
          <w:color w:val="auto"/>
          <w:sz w:val="22"/>
          <w:szCs w:val="22"/>
          <w:lang w:eastAsia="en-US"/>
        </w:rPr>
        <w:t xml:space="preserve"> - </w:t>
      </w:r>
      <w:r w:rsidRPr="00690C8D">
        <w:rPr>
          <w:rFonts w:ascii="Arial" w:hAnsi="Arial" w:cs="Times New Roman"/>
          <w:color w:val="auto"/>
          <w:sz w:val="22"/>
          <w:szCs w:val="22"/>
          <w:lang w:eastAsia="en-US"/>
        </w:rPr>
        <w:t>FRA 21 1165 – R1</w:t>
      </w:r>
    </w:p>
    <w:p w14:paraId="46484805" w14:textId="02904ECE" w:rsidR="00690C8D" w:rsidRDefault="00690C8D" w:rsidP="006931EB">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H</w:t>
      </w:r>
      <w:r w:rsidRPr="00690C8D">
        <w:rPr>
          <w:rFonts w:ascii="Arial" w:hAnsi="Arial" w:cs="Times New Roman"/>
          <w:color w:val="auto"/>
          <w:sz w:val="22"/>
          <w:szCs w:val="22"/>
          <w:lang w:eastAsia="en-US"/>
        </w:rPr>
        <w:t>ighways &amp; Drainage Layout Sheet 1 of 2</w:t>
      </w:r>
      <w:r>
        <w:rPr>
          <w:rFonts w:ascii="Arial" w:hAnsi="Arial" w:cs="Times New Roman"/>
          <w:color w:val="auto"/>
          <w:sz w:val="22"/>
          <w:szCs w:val="22"/>
          <w:lang w:eastAsia="en-US"/>
        </w:rPr>
        <w:t xml:space="preserve"> - </w:t>
      </w:r>
      <w:r w:rsidRPr="00690C8D">
        <w:rPr>
          <w:rFonts w:ascii="Arial" w:hAnsi="Arial" w:cs="Times New Roman"/>
          <w:color w:val="auto"/>
          <w:sz w:val="22"/>
          <w:szCs w:val="22"/>
          <w:lang w:eastAsia="en-US"/>
        </w:rPr>
        <w:t>30329/1/1 U</w:t>
      </w:r>
    </w:p>
    <w:p w14:paraId="3A11CB60" w14:textId="600B4239" w:rsidR="00690C8D" w:rsidRDefault="00690C8D" w:rsidP="006931EB">
      <w:pPr>
        <w:pStyle w:val="Default"/>
        <w:numPr>
          <w:ilvl w:val="0"/>
          <w:numId w:val="41"/>
        </w:numPr>
        <w:spacing w:after="120"/>
        <w:rPr>
          <w:rFonts w:ascii="Arial" w:hAnsi="Arial" w:cs="Times New Roman"/>
          <w:color w:val="auto"/>
          <w:sz w:val="22"/>
          <w:szCs w:val="22"/>
          <w:lang w:eastAsia="en-US"/>
        </w:rPr>
      </w:pPr>
      <w:r w:rsidRPr="00690C8D">
        <w:rPr>
          <w:rFonts w:ascii="Arial" w:hAnsi="Arial" w:cs="Times New Roman"/>
          <w:color w:val="auto"/>
          <w:sz w:val="22"/>
          <w:szCs w:val="22"/>
          <w:lang w:eastAsia="en-US"/>
        </w:rPr>
        <w:t>Highways &amp; Drainage Layout Sheet 2 of 2</w:t>
      </w:r>
      <w:r>
        <w:rPr>
          <w:rFonts w:ascii="Arial" w:hAnsi="Arial" w:cs="Times New Roman"/>
          <w:color w:val="auto"/>
          <w:sz w:val="22"/>
          <w:szCs w:val="22"/>
          <w:lang w:eastAsia="en-US"/>
        </w:rPr>
        <w:t xml:space="preserve"> - </w:t>
      </w:r>
      <w:r w:rsidRPr="00690C8D">
        <w:rPr>
          <w:rFonts w:ascii="Arial" w:hAnsi="Arial" w:cs="Times New Roman"/>
          <w:color w:val="auto"/>
          <w:sz w:val="22"/>
          <w:szCs w:val="22"/>
          <w:lang w:eastAsia="en-US"/>
        </w:rPr>
        <w:t>30329/1/2 U</w:t>
      </w:r>
    </w:p>
    <w:p w14:paraId="2D97F2DD" w14:textId="5D5D819C" w:rsidR="00690C8D" w:rsidRDefault="00690C8D" w:rsidP="006931EB">
      <w:pPr>
        <w:pStyle w:val="Default"/>
        <w:numPr>
          <w:ilvl w:val="0"/>
          <w:numId w:val="41"/>
        </w:numPr>
        <w:spacing w:after="120"/>
        <w:rPr>
          <w:rFonts w:ascii="Arial" w:hAnsi="Arial" w:cs="Times New Roman"/>
          <w:color w:val="auto"/>
          <w:sz w:val="22"/>
          <w:szCs w:val="22"/>
          <w:lang w:eastAsia="en-US"/>
        </w:rPr>
      </w:pPr>
      <w:r w:rsidRPr="00690C8D">
        <w:rPr>
          <w:rFonts w:ascii="Arial" w:hAnsi="Arial" w:cs="Times New Roman"/>
          <w:color w:val="auto"/>
          <w:sz w:val="22"/>
          <w:szCs w:val="22"/>
          <w:lang w:eastAsia="en-US"/>
        </w:rPr>
        <w:t>Impermeable Area Layout Sheet 1 of</w:t>
      </w:r>
      <w:r>
        <w:rPr>
          <w:rFonts w:ascii="Arial" w:hAnsi="Arial" w:cs="Times New Roman"/>
          <w:color w:val="auto"/>
          <w:sz w:val="22"/>
          <w:szCs w:val="22"/>
          <w:lang w:eastAsia="en-US"/>
        </w:rPr>
        <w:t xml:space="preserve"> 2- </w:t>
      </w:r>
      <w:r w:rsidRPr="00690C8D">
        <w:rPr>
          <w:rFonts w:ascii="Arial" w:hAnsi="Arial" w:cs="Times New Roman"/>
          <w:color w:val="auto"/>
          <w:sz w:val="22"/>
          <w:szCs w:val="22"/>
          <w:lang w:eastAsia="en-US"/>
        </w:rPr>
        <w:t>30329/106/1 B</w:t>
      </w:r>
    </w:p>
    <w:p w14:paraId="76B199A0" w14:textId="6E3E83AD" w:rsidR="00690C8D" w:rsidRDefault="00690C8D" w:rsidP="006931EB">
      <w:pPr>
        <w:pStyle w:val="Default"/>
        <w:numPr>
          <w:ilvl w:val="0"/>
          <w:numId w:val="41"/>
        </w:numPr>
        <w:spacing w:after="120"/>
        <w:rPr>
          <w:rFonts w:ascii="Arial" w:hAnsi="Arial" w:cs="Times New Roman"/>
          <w:color w:val="auto"/>
          <w:sz w:val="22"/>
          <w:szCs w:val="22"/>
          <w:lang w:eastAsia="en-US"/>
        </w:rPr>
      </w:pPr>
      <w:r w:rsidRPr="00690C8D">
        <w:rPr>
          <w:rFonts w:ascii="Arial" w:hAnsi="Arial" w:cs="Times New Roman"/>
          <w:color w:val="auto"/>
          <w:sz w:val="22"/>
          <w:szCs w:val="22"/>
          <w:lang w:eastAsia="en-US"/>
        </w:rPr>
        <w:t>Impermeable Area Layout Sheet 2 of 2</w:t>
      </w:r>
      <w:r>
        <w:rPr>
          <w:rFonts w:ascii="Arial" w:hAnsi="Arial" w:cs="Times New Roman"/>
          <w:color w:val="auto"/>
          <w:sz w:val="22"/>
          <w:szCs w:val="22"/>
          <w:lang w:eastAsia="en-US"/>
        </w:rPr>
        <w:t xml:space="preserve"> - </w:t>
      </w:r>
      <w:r w:rsidRPr="00690C8D">
        <w:rPr>
          <w:rFonts w:ascii="Arial" w:hAnsi="Arial" w:cs="Times New Roman"/>
          <w:color w:val="auto"/>
          <w:sz w:val="22"/>
          <w:szCs w:val="22"/>
          <w:lang w:eastAsia="en-US"/>
        </w:rPr>
        <w:t>30329/106/2 B</w:t>
      </w:r>
    </w:p>
    <w:p w14:paraId="164D0293" w14:textId="669ACBD9" w:rsidR="00690C8D" w:rsidRDefault="00690C8D" w:rsidP="006931EB">
      <w:pPr>
        <w:pStyle w:val="Default"/>
        <w:numPr>
          <w:ilvl w:val="0"/>
          <w:numId w:val="41"/>
        </w:numPr>
        <w:spacing w:after="120"/>
        <w:rPr>
          <w:rFonts w:ascii="Arial" w:hAnsi="Arial" w:cs="Times New Roman"/>
          <w:color w:val="auto"/>
          <w:sz w:val="22"/>
          <w:szCs w:val="22"/>
          <w:lang w:eastAsia="en-US"/>
        </w:rPr>
      </w:pPr>
      <w:r w:rsidRPr="00690C8D">
        <w:rPr>
          <w:rFonts w:ascii="Arial" w:hAnsi="Arial" w:cs="Times New Roman"/>
          <w:color w:val="auto"/>
          <w:sz w:val="22"/>
          <w:szCs w:val="22"/>
          <w:lang w:eastAsia="en-US"/>
        </w:rPr>
        <w:t>Site Location Plan</w:t>
      </w:r>
      <w:r>
        <w:rPr>
          <w:rFonts w:ascii="Arial" w:hAnsi="Arial" w:cs="Times New Roman"/>
          <w:color w:val="auto"/>
          <w:sz w:val="22"/>
          <w:szCs w:val="22"/>
          <w:lang w:eastAsia="en-US"/>
        </w:rPr>
        <w:t xml:space="preserve"> - </w:t>
      </w:r>
      <w:r w:rsidRPr="00690C8D">
        <w:rPr>
          <w:rFonts w:ascii="Arial" w:hAnsi="Arial" w:cs="Times New Roman"/>
          <w:color w:val="auto"/>
          <w:sz w:val="22"/>
          <w:szCs w:val="22"/>
          <w:lang w:eastAsia="en-US"/>
        </w:rPr>
        <w:t>P21-2628_DE_001A</w:t>
      </w:r>
    </w:p>
    <w:p w14:paraId="44D9572A" w14:textId="4DAE8F8A" w:rsidR="00690C8D" w:rsidRDefault="00690C8D" w:rsidP="006931EB">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Micro Drainage Report - East Catchment Rev B</w:t>
      </w:r>
    </w:p>
    <w:p w14:paraId="5DBA6926" w14:textId="02EAF160" w:rsidR="00690C8D" w:rsidRDefault="00690C8D" w:rsidP="00690C8D">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Micro Drainage Report - West Catchment Rev B</w:t>
      </w:r>
    </w:p>
    <w:p w14:paraId="7D146AC2" w14:textId="3B58E396" w:rsidR="00690C8D" w:rsidRDefault="00896EDA" w:rsidP="006931EB">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Proposed Site Layout</w:t>
      </w:r>
    </w:p>
    <w:p w14:paraId="4C3B1CDE" w14:textId="172BCBEA" w:rsidR="00896EDA" w:rsidRDefault="00896EDA" w:rsidP="006931EB">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 xml:space="preserve">UU Response - </w:t>
      </w:r>
      <w:r w:rsidRPr="00896EDA">
        <w:rPr>
          <w:rFonts w:ascii="Arial" w:hAnsi="Arial" w:cs="Times New Roman"/>
          <w:color w:val="auto"/>
          <w:sz w:val="22"/>
          <w:szCs w:val="22"/>
          <w:lang w:eastAsia="en-US"/>
        </w:rPr>
        <w:t>DC/22/3917 v2</w:t>
      </w:r>
    </w:p>
    <w:p w14:paraId="644CD070" w14:textId="16CF85A9" w:rsidR="00F04CBF" w:rsidRDefault="00F04CBF" w:rsidP="006931EB">
      <w:pPr>
        <w:pStyle w:val="Default"/>
        <w:numPr>
          <w:ilvl w:val="0"/>
          <w:numId w:val="41"/>
        </w:numPr>
        <w:spacing w:after="120"/>
        <w:rPr>
          <w:rFonts w:ascii="Arial" w:hAnsi="Arial" w:cs="Times New Roman"/>
          <w:color w:val="auto"/>
          <w:sz w:val="22"/>
          <w:szCs w:val="22"/>
          <w:lang w:eastAsia="en-US"/>
        </w:rPr>
      </w:pPr>
      <w:r>
        <w:rPr>
          <w:rFonts w:ascii="Arial" w:hAnsi="Arial" w:cs="Times New Roman"/>
          <w:color w:val="auto"/>
          <w:sz w:val="22"/>
          <w:szCs w:val="22"/>
          <w:lang w:eastAsia="en-US"/>
        </w:rPr>
        <w:t xml:space="preserve">EA Response </w:t>
      </w:r>
      <w:r w:rsidR="00F375EA">
        <w:rPr>
          <w:rFonts w:ascii="Arial" w:hAnsi="Arial" w:cs="Times New Roman"/>
          <w:color w:val="auto"/>
          <w:sz w:val="22"/>
          <w:szCs w:val="22"/>
          <w:lang w:eastAsia="en-US"/>
        </w:rPr>
        <w:t>SO/2022/122667/04-L01 24/03/2025</w:t>
      </w:r>
    </w:p>
    <w:p w14:paraId="5A88980F" w14:textId="6BFDFF3F" w:rsidR="00896EDA" w:rsidRDefault="00896EDA" w:rsidP="00896EDA">
      <w:pPr>
        <w:pStyle w:val="Default"/>
        <w:numPr>
          <w:ilvl w:val="0"/>
          <w:numId w:val="41"/>
        </w:numPr>
        <w:spacing w:after="120"/>
        <w:rPr>
          <w:rFonts w:ascii="Arial" w:hAnsi="Arial" w:cs="Times New Roman"/>
          <w:color w:val="auto"/>
          <w:sz w:val="22"/>
          <w:szCs w:val="22"/>
          <w:lang w:eastAsia="en-US"/>
        </w:rPr>
      </w:pPr>
      <w:r w:rsidRPr="00896EDA">
        <w:rPr>
          <w:rFonts w:ascii="Arial" w:hAnsi="Arial" w:cs="Times New Roman"/>
          <w:color w:val="auto"/>
          <w:sz w:val="22"/>
          <w:szCs w:val="22"/>
          <w:lang w:eastAsia="en-US"/>
        </w:rPr>
        <w:t xml:space="preserve">Operation &amp; Maintenance Plan </w:t>
      </w:r>
      <w:r w:rsidR="00990407" w:rsidRPr="00896EDA">
        <w:rPr>
          <w:rFonts w:ascii="Arial" w:hAnsi="Arial" w:cs="Times New Roman"/>
          <w:color w:val="auto"/>
          <w:sz w:val="22"/>
          <w:szCs w:val="22"/>
          <w:lang w:eastAsia="en-US"/>
        </w:rPr>
        <w:t>for</w:t>
      </w:r>
      <w:r w:rsidRPr="00896EDA">
        <w:rPr>
          <w:rFonts w:ascii="Arial" w:hAnsi="Arial" w:cs="Times New Roman"/>
          <w:color w:val="auto"/>
          <w:sz w:val="22"/>
          <w:szCs w:val="22"/>
          <w:lang w:eastAsia="en-US"/>
        </w:rPr>
        <w:t xml:space="preserve"> Surface Water Drainage System Smithy Bridge, Roch</w:t>
      </w:r>
      <w:r>
        <w:rPr>
          <w:rFonts w:ascii="Arial" w:hAnsi="Arial" w:cs="Times New Roman"/>
          <w:color w:val="auto"/>
          <w:sz w:val="22"/>
          <w:szCs w:val="22"/>
          <w:lang w:eastAsia="en-US"/>
        </w:rPr>
        <w:t xml:space="preserve"> </w:t>
      </w:r>
      <w:r w:rsidRPr="00896EDA">
        <w:rPr>
          <w:rFonts w:ascii="Arial" w:hAnsi="Arial" w:cs="Times New Roman"/>
          <w:color w:val="auto"/>
          <w:sz w:val="22"/>
          <w:szCs w:val="22"/>
          <w:lang w:eastAsia="en-US"/>
        </w:rPr>
        <w:t>Ref: 30329/SUDS Maint Plan – Rev A</w:t>
      </w:r>
    </w:p>
    <w:p w14:paraId="4DD33236" w14:textId="77777777" w:rsidR="00A07958" w:rsidRPr="00896EDA" w:rsidRDefault="00A07958" w:rsidP="00A07958">
      <w:pPr>
        <w:pStyle w:val="Default"/>
        <w:spacing w:after="120"/>
        <w:ind w:left="720"/>
        <w:rPr>
          <w:rFonts w:ascii="Arial" w:hAnsi="Arial" w:cs="Times New Roman"/>
          <w:color w:val="auto"/>
          <w:sz w:val="22"/>
          <w:szCs w:val="22"/>
          <w:lang w:eastAsia="en-US"/>
        </w:rPr>
      </w:pPr>
    </w:p>
    <w:p w14:paraId="40FBD0F0" w14:textId="36A61CD5" w:rsidR="00767D18" w:rsidRPr="001B5151"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550C6B56" w14:textId="530C55DB" w:rsidR="00262EAA" w:rsidRDefault="00262EAA" w:rsidP="00847CDB">
      <w:pPr>
        <w:pStyle w:val="ListParagraph"/>
        <w:numPr>
          <w:ilvl w:val="0"/>
          <w:numId w:val="36"/>
        </w:numPr>
        <w:rPr>
          <w:rFonts w:eastAsia="Calibri" w:cs="Arial"/>
        </w:rPr>
      </w:pPr>
      <w:r>
        <w:rPr>
          <w:rFonts w:eastAsia="Calibri" w:cs="Arial"/>
        </w:rPr>
        <w:t xml:space="preserve">The site </w:t>
      </w:r>
      <w:r w:rsidR="005B6AD7">
        <w:rPr>
          <w:rFonts w:eastAsia="Calibri" w:cs="Arial"/>
        </w:rPr>
        <w:t xml:space="preserve">is adjacent to the River Roch and parts of the site </w:t>
      </w:r>
      <w:r w:rsidR="00E7429A">
        <w:rPr>
          <w:rFonts w:eastAsia="Calibri" w:cs="Arial"/>
        </w:rPr>
        <w:t xml:space="preserve">are within flood zones 2 &amp;3.  The proposals are that no residential areas will lie within these zones. The FRA </w:t>
      </w:r>
      <w:r w:rsidR="000571A6">
        <w:rPr>
          <w:rFonts w:eastAsia="Calibri" w:cs="Arial"/>
        </w:rPr>
        <w:t xml:space="preserve">has identified a requirement to review flood storage compensation in conjunction with </w:t>
      </w:r>
      <w:r w:rsidR="00591EC6">
        <w:rPr>
          <w:rFonts w:eastAsia="Calibri" w:cs="Arial"/>
        </w:rPr>
        <w:t xml:space="preserve">potential </w:t>
      </w:r>
      <w:r w:rsidR="000571A6">
        <w:rPr>
          <w:rFonts w:eastAsia="Calibri" w:cs="Arial"/>
        </w:rPr>
        <w:t>EA scheme</w:t>
      </w:r>
      <w:r w:rsidR="00591EC6">
        <w:rPr>
          <w:rFonts w:eastAsia="Calibri" w:cs="Arial"/>
        </w:rPr>
        <w:t>s</w:t>
      </w:r>
      <w:r w:rsidR="000571A6">
        <w:rPr>
          <w:rFonts w:eastAsia="Calibri" w:cs="Arial"/>
        </w:rPr>
        <w:t xml:space="preserve"> for flood defence.</w:t>
      </w:r>
      <w:r w:rsidR="00670044">
        <w:rPr>
          <w:rFonts w:eastAsia="Calibri" w:cs="Arial"/>
        </w:rPr>
        <w:t xml:space="preserve"> However, </w:t>
      </w:r>
      <w:r w:rsidR="00FE59C2">
        <w:rPr>
          <w:rFonts w:eastAsia="Calibri" w:cs="Arial"/>
        </w:rPr>
        <w:t xml:space="preserve">provision of storage compensation could affect the overall layout and should therefore </w:t>
      </w:r>
      <w:r w:rsidR="009847D0">
        <w:rPr>
          <w:rFonts w:eastAsia="Calibri" w:cs="Arial"/>
        </w:rPr>
        <w:t>be considered further at th</w:t>
      </w:r>
      <w:r w:rsidR="001948C2">
        <w:rPr>
          <w:rFonts w:eastAsia="Calibri" w:cs="Arial"/>
        </w:rPr>
        <w:t>is</w:t>
      </w:r>
      <w:r w:rsidR="009847D0">
        <w:rPr>
          <w:rFonts w:eastAsia="Calibri" w:cs="Arial"/>
        </w:rPr>
        <w:t xml:space="preserve"> application stage.</w:t>
      </w:r>
    </w:p>
    <w:p w14:paraId="4DEE00C2" w14:textId="77777777" w:rsidR="000571A6" w:rsidRDefault="000571A6" w:rsidP="000571A6">
      <w:pPr>
        <w:pStyle w:val="ListParagraph"/>
        <w:rPr>
          <w:rFonts w:eastAsia="Calibri" w:cs="Arial"/>
        </w:rPr>
      </w:pPr>
    </w:p>
    <w:p w14:paraId="4D82C5EF" w14:textId="50924DF2" w:rsidR="002E2BB0" w:rsidRDefault="002E2BB0" w:rsidP="00847CDB">
      <w:pPr>
        <w:pStyle w:val="ListParagraph"/>
        <w:numPr>
          <w:ilvl w:val="0"/>
          <w:numId w:val="36"/>
        </w:numPr>
        <w:rPr>
          <w:rFonts w:eastAsia="Calibri" w:cs="Arial"/>
        </w:rPr>
      </w:pPr>
      <w:r>
        <w:rPr>
          <w:rFonts w:eastAsia="Calibri" w:cs="Arial"/>
        </w:rPr>
        <w:t xml:space="preserve">The FRA states that Sequential and Exception testing is to be undertaken by others. However, it is considered that these tests should be </w:t>
      </w:r>
      <w:r w:rsidR="00AE05CE">
        <w:rPr>
          <w:rFonts w:eastAsia="Calibri" w:cs="Arial"/>
        </w:rPr>
        <w:t>undertaken</w:t>
      </w:r>
      <w:r>
        <w:rPr>
          <w:rFonts w:eastAsia="Calibri" w:cs="Arial"/>
        </w:rPr>
        <w:t xml:space="preserve"> at th</w:t>
      </w:r>
      <w:r w:rsidR="001948C2">
        <w:rPr>
          <w:rFonts w:eastAsia="Calibri" w:cs="Arial"/>
        </w:rPr>
        <w:t>is</w:t>
      </w:r>
      <w:r>
        <w:rPr>
          <w:rFonts w:eastAsia="Calibri" w:cs="Arial"/>
        </w:rPr>
        <w:t xml:space="preserve"> application stage as they are fundamental in determining if the development at this site is appropriate.</w:t>
      </w:r>
    </w:p>
    <w:p w14:paraId="2CF04D93" w14:textId="77777777" w:rsidR="002E2BB0" w:rsidRPr="002E2BB0" w:rsidRDefault="002E2BB0" w:rsidP="002E2BB0">
      <w:pPr>
        <w:pStyle w:val="ListParagraph"/>
        <w:rPr>
          <w:rFonts w:eastAsia="Calibri" w:cs="Arial"/>
        </w:rPr>
      </w:pPr>
    </w:p>
    <w:p w14:paraId="48789BB4" w14:textId="5B07C766" w:rsidR="00AA122F" w:rsidRDefault="00AA122F" w:rsidP="00847CDB">
      <w:pPr>
        <w:pStyle w:val="ListParagraph"/>
        <w:numPr>
          <w:ilvl w:val="0"/>
          <w:numId w:val="36"/>
        </w:numPr>
        <w:rPr>
          <w:rFonts w:eastAsia="Calibri" w:cs="Arial"/>
        </w:rPr>
      </w:pPr>
      <w:r w:rsidRPr="00AA122F">
        <w:rPr>
          <w:rFonts w:eastAsia="Calibri" w:cs="Arial"/>
        </w:rPr>
        <w:t xml:space="preserve">The site includes areas of significant fall and lies adjacent to both an open and culverted watercourse which runs along the eastern boundary and through neighbouring gardens. The overall site area is </w:t>
      </w:r>
      <w:r w:rsidR="000F0ECB">
        <w:rPr>
          <w:rFonts w:eastAsia="Calibri" w:cs="Arial"/>
        </w:rPr>
        <w:t>14</w:t>
      </w:r>
      <w:r w:rsidR="00997880">
        <w:rPr>
          <w:rFonts w:eastAsia="Calibri" w:cs="Arial"/>
        </w:rPr>
        <w:t>.13</w:t>
      </w:r>
      <w:r w:rsidR="000F0ECB">
        <w:rPr>
          <w:rFonts w:eastAsia="Calibri" w:cs="Arial"/>
        </w:rPr>
        <w:t xml:space="preserve"> hectares</w:t>
      </w:r>
      <w:r w:rsidRPr="00AA122F">
        <w:rPr>
          <w:rFonts w:eastAsia="Calibri" w:cs="Arial"/>
        </w:rPr>
        <w:t>.</w:t>
      </w:r>
      <w:r w:rsidR="008C5A6D">
        <w:rPr>
          <w:rFonts w:eastAsia="Calibri" w:cs="Arial"/>
        </w:rPr>
        <w:t xml:space="preserve"> </w:t>
      </w:r>
      <w:r w:rsidR="004175E4">
        <w:rPr>
          <w:rFonts w:eastAsia="Calibri" w:cs="Arial"/>
        </w:rPr>
        <w:t xml:space="preserve">There are proposed works and diversions of the </w:t>
      </w:r>
      <w:r w:rsidR="004175E4">
        <w:rPr>
          <w:rFonts w:eastAsia="Calibri" w:cs="Arial"/>
        </w:rPr>
        <w:lastRenderedPageBreak/>
        <w:t xml:space="preserve">watercourse which will require </w:t>
      </w:r>
      <w:r w:rsidR="008C5A6D">
        <w:rPr>
          <w:rFonts w:eastAsia="Calibri" w:cs="Arial"/>
        </w:rPr>
        <w:t>ordinary water course consent. In addition</w:t>
      </w:r>
      <w:r w:rsidR="00CA6EB9">
        <w:rPr>
          <w:rFonts w:eastAsia="Calibri" w:cs="Arial"/>
        </w:rPr>
        <w:t xml:space="preserve">, works affecting the River Roch may require an environmental permit </w:t>
      </w:r>
      <w:r w:rsidR="007B0C78">
        <w:rPr>
          <w:rFonts w:eastAsia="Calibri" w:cs="Arial"/>
        </w:rPr>
        <w:t>f</w:t>
      </w:r>
      <w:r w:rsidR="005075A7">
        <w:rPr>
          <w:rFonts w:eastAsia="Calibri" w:cs="Arial"/>
        </w:rPr>
        <w:t>ro</w:t>
      </w:r>
      <w:r w:rsidR="007B0C78">
        <w:rPr>
          <w:rFonts w:eastAsia="Calibri" w:cs="Arial"/>
        </w:rPr>
        <w:t>m the EA</w:t>
      </w:r>
      <w:r w:rsidR="005075A7">
        <w:rPr>
          <w:rFonts w:eastAsia="Calibri" w:cs="Arial"/>
        </w:rPr>
        <w:t>.</w:t>
      </w:r>
      <w:r w:rsidR="008C5A6D">
        <w:rPr>
          <w:rFonts w:eastAsia="Calibri" w:cs="Arial"/>
        </w:rPr>
        <w:t xml:space="preserve"> </w:t>
      </w:r>
    </w:p>
    <w:p w14:paraId="7AF42693" w14:textId="77777777" w:rsidR="00AA122F" w:rsidRDefault="00AA122F" w:rsidP="00AA122F">
      <w:pPr>
        <w:pStyle w:val="ListParagraph"/>
        <w:rPr>
          <w:rFonts w:eastAsia="Calibri" w:cs="Arial"/>
        </w:rPr>
      </w:pPr>
    </w:p>
    <w:p w14:paraId="79154498" w14:textId="7E047431" w:rsidR="000F4AB8" w:rsidRDefault="00EC0A79" w:rsidP="000F4AB8">
      <w:pPr>
        <w:pStyle w:val="ListParagraph"/>
        <w:numPr>
          <w:ilvl w:val="0"/>
          <w:numId w:val="36"/>
        </w:numPr>
        <w:rPr>
          <w:rFonts w:eastAsia="Calibri" w:cs="Arial"/>
        </w:rPr>
      </w:pPr>
      <w:r w:rsidRPr="00785FE7">
        <w:rPr>
          <w:rFonts w:eastAsia="Calibri" w:cs="Arial"/>
        </w:rPr>
        <w:t xml:space="preserve">The surface water drainage strategy uses a mixture of adoptable oversized pipes, a vortex flow control chamber, an online surface water attenuation basin located within a public open space, and an offline underground cellular storage system located within shared space areas. The piped network is intended to manage up to the 1 in 30-year event, while the basin and cellular crate system provide the additional storage needed for the 1 in 100-year event including climate change. </w:t>
      </w:r>
    </w:p>
    <w:p w14:paraId="43F2009A" w14:textId="77777777" w:rsidR="000F4AB8" w:rsidRPr="000F4AB8" w:rsidRDefault="000F4AB8" w:rsidP="000F4AB8">
      <w:pPr>
        <w:pStyle w:val="ListParagraph"/>
        <w:rPr>
          <w:rFonts w:eastAsia="Calibri" w:cs="Arial"/>
        </w:rPr>
      </w:pPr>
    </w:p>
    <w:p w14:paraId="482A6951" w14:textId="1726463D" w:rsidR="007E07A1" w:rsidRDefault="007669CB" w:rsidP="009D6756">
      <w:pPr>
        <w:pStyle w:val="ListParagraph"/>
        <w:numPr>
          <w:ilvl w:val="0"/>
          <w:numId w:val="36"/>
        </w:numPr>
        <w:rPr>
          <w:rFonts w:eastAsia="Calibri" w:cs="Arial"/>
        </w:rPr>
      </w:pPr>
      <w:r w:rsidRPr="00112354">
        <w:rPr>
          <w:rFonts w:eastAsia="Calibri" w:cs="Arial"/>
        </w:rPr>
        <w:t>N</w:t>
      </w:r>
      <w:r w:rsidR="001219B6" w:rsidRPr="00112354">
        <w:rPr>
          <w:rFonts w:eastAsia="Calibri" w:cs="Arial"/>
        </w:rPr>
        <w:t xml:space="preserve">o BRE365 infiltration testing results have been submitted to confirm whether infiltration </w:t>
      </w:r>
      <w:r w:rsidR="00101D4F">
        <w:rPr>
          <w:rFonts w:eastAsia="Calibri" w:cs="Arial"/>
        </w:rPr>
        <w:t>is</w:t>
      </w:r>
      <w:r w:rsidR="001219B6" w:rsidRPr="00112354">
        <w:rPr>
          <w:rFonts w:eastAsia="Calibri" w:cs="Arial"/>
        </w:rPr>
        <w:t xml:space="preserve"> feasible. </w:t>
      </w:r>
      <w:r w:rsidR="00602C4B" w:rsidRPr="00112354">
        <w:rPr>
          <w:rFonts w:eastAsia="Calibri" w:cs="Arial"/>
        </w:rPr>
        <w:t xml:space="preserve">Whilst </w:t>
      </w:r>
      <w:r w:rsidRPr="00112354">
        <w:rPr>
          <w:rFonts w:eastAsia="Calibri" w:cs="Arial"/>
        </w:rPr>
        <w:t xml:space="preserve">a </w:t>
      </w:r>
      <w:r w:rsidR="004C3B33" w:rsidRPr="00112354">
        <w:rPr>
          <w:rFonts w:eastAsia="Calibri" w:cs="Arial"/>
        </w:rPr>
        <w:t>provisional</w:t>
      </w:r>
      <w:r w:rsidRPr="00112354">
        <w:rPr>
          <w:rFonts w:eastAsia="Calibri" w:cs="Arial"/>
        </w:rPr>
        <w:t xml:space="preserve"> assessment </w:t>
      </w:r>
      <w:r w:rsidR="00602C4B" w:rsidRPr="00112354">
        <w:rPr>
          <w:rFonts w:eastAsia="Calibri" w:cs="Arial"/>
        </w:rPr>
        <w:t xml:space="preserve">identifies shallow ground water in some </w:t>
      </w:r>
      <w:r w:rsidR="00112354">
        <w:rPr>
          <w:rFonts w:eastAsia="Calibri" w:cs="Arial"/>
        </w:rPr>
        <w:t>area</w:t>
      </w:r>
      <w:r w:rsidR="00602C4B" w:rsidRPr="00112354">
        <w:rPr>
          <w:rFonts w:eastAsia="Calibri" w:cs="Arial"/>
        </w:rPr>
        <w:t>s</w:t>
      </w:r>
      <w:r w:rsidR="004C3B33" w:rsidRPr="00112354">
        <w:rPr>
          <w:rFonts w:eastAsia="Calibri" w:cs="Arial"/>
        </w:rPr>
        <w:t xml:space="preserve"> there appears to be more potential in others. If traditional buried soakaw</w:t>
      </w:r>
      <w:r w:rsidR="000F47AD" w:rsidRPr="00112354">
        <w:rPr>
          <w:rFonts w:eastAsia="Calibri" w:cs="Arial"/>
        </w:rPr>
        <w:t xml:space="preserve">ays are not found to be feasible there may be potential for shallow partial </w:t>
      </w:r>
      <w:r w:rsidR="00112354" w:rsidRPr="00112354">
        <w:rPr>
          <w:rFonts w:eastAsia="Calibri" w:cs="Arial"/>
        </w:rPr>
        <w:t xml:space="preserve">/ hybrid options. </w:t>
      </w:r>
      <w:r w:rsidR="007E07A1">
        <w:rPr>
          <w:rFonts w:eastAsia="Calibri" w:cs="Arial"/>
        </w:rPr>
        <w:t>This would appear to mimic the current greenfield drainage of the site.</w:t>
      </w:r>
    </w:p>
    <w:p w14:paraId="1E171E39" w14:textId="77777777" w:rsidR="007E07A1" w:rsidRPr="007E07A1" w:rsidRDefault="007E07A1" w:rsidP="007E07A1">
      <w:pPr>
        <w:pStyle w:val="ListParagraph"/>
        <w:rPr>
          <w:rFonts w:eastAsia="Calibri" w:cs="Arial"/>
        </w:rPr>
      </w:pPr>
    </w:p>
    <w:p w14:paraId="3B7BE5B9" w14:textId="3EE6B0B3" w:rsidR="009D6756" w:rsidRDefault="009D6756" w:rsidP="009D6756">
      <w:pPr>
        <w:pStyle w:val="ListParagraph"/>
        <w:numPr>
          <w:ilvl w:val="0"/>
          <w:numId w:val="36"/>
        </w:numPr>
        <w:rPr>
          <w:rFonts w:eastAsia="Calibri" w:cs="Arial"/>
        </w:rPr>
      </w:pPr>
      <w:r>
        <w:rPr>
          <w:rFonts w:eastAsia="Calibri" w:cs="Arial"/>
        </w:rPr>
        <w:t xml:space="preserve">The strategy is for a </w:t>
      </w:r>
      <w:r w:rsidR="007F7F2E">
        <w:rPr>
          <w:rFonts w:eastAsia="Calibri" w:cs="Arial"/>
        </w:rPr>
        <w:t>traditional</w:t>
      </w:r>
      <w:r>
        <w:rPr>
          <w:rFonts w:eastAsia="Calibri" w:cs="Arial"/>
        </w:rPr>
        <w:t xml:space="preserve"> gullies and buried storage solution</w:t>
      </w:r>
      <w:r w:rsidR="008F11DD">
        <w:rPr>
          <w:rFonts w:eastAsia="Calibri" w:cs="Arial"/>
        </w:rPr>
        <w:t xml:space="preserve"> which is not considered to be the most sustainable approach</w:t>
      </w:r>
      <w:r>
        <w:rPr>
          <w:rFonts w:eastAsia="Calibri" w:cs="Arial"/>
        </w:rPr>
        <w:t xml:space="preserve">. The FRA discusses incorporation of swales, rain gardens tree pits etc </w:t>
      </w:r>
      <w:r w:rsidR="00587D46">
        <w:rPr>
          <w:rFonts w:eastAsia="Calibri" w:cs="Arial"/>
        </w:rPr>
        <w:t>f</w:t>
      </w:r>
      <w:r>
        <w:rPr>
          <w:rFonts w:eastAsia="Calibri" w:cs="Arial"/>
        </w:rPr>
        <w:t>or consideration at subsequent design stages. However,</w:t>
      </w:r>
      <w:r>
        <w:rPr>
          <w:rFonts w:eastAsia="Calibri" w:cs="Arial"/>
        </w:rPr>
        <w:t xml:space="preserve"> </w:t>
      </w:r>
      <w:r w:rsidR="00116031">
        <w:rPr>
          <w:rFonts w:eastAsia="Calibri" w:cs="Arial"/>
        </w:rPr>
        <w:t>installation of these features could impact the overall layout and therefore should be considered a</w:t>
      </w:r>
      <w:r w:rsidR="005930C9">
        <w:rPr>
          <w:rFonts w:eastAsia="Calibri" w:cs="Arial"/>
        </w:rPr>
        <w:t>s pa</w:t>
      </w:r>
      <w:r w:rsidR="00205E72">
        <w:rPr>
          <w:rFonts w:eastAsia="Calibri" w:cs="Arial"/>
        </w:rPr>
        <w:t>r</w:t>
      </w:r>
      <w:r w:rsidR="005930C9">
        <w:rPr>
          <w:rFonts w:eastAsia="Calibri" w:cs="Arial"/>
        </w:rPr>
        <w:t>t of the application</w:t>
      </w:r>
      <w:r w:rsidR="00205E72">
        <w:rPr>
          <w:rFonts w:eastAsia="Calibri" w:cs="Arial"/>
        </w:rPr>
        <w:t xml:space="preserve">. In </w:t>
      </w:r>
      <w:r w:rsidR="00587D46">
        <w:rPr>
          <w:rFonts w:eastAsia="Calibri" w:cs="Arial"/>
        </w:rPr>
        <w:t>addition,</w:t>
      </w:r>
      <w:r w:rsidR="00205E72">
        <w:rPr>
          <w:rFonts w:eastAsia="Calibri" w:cs="Arial"/>
        </w:rPr>
        <w:t xml:space="preserve"> adoptable highways are also required to incorporate green SuDS source control as </w:t>
      </w:r>
      <w:r w:rsidR="00394ECF">
        <w:rPr>
          <w:rFonts w:eastAsia="Calibri" w:cs="Arial"/>
        </w:rPr>
        <w:t>pa</w:t>
      </w:r>
      <w:r w:rsidR="00A572CD">
        <w:rPr>
          <w:rFonts w:eastAsia="Calibri" w:cs="Arial"/>
        </w:rPr>
        <w:t>r</w:t>
      </w:r>
      <w:r w:rsidR="00394ECF">
        <w:rPr>
          <w:rFonts w:eastAsia="Calibri" w:cs="Arial"/>
        </w:rPr>
        <w:t>t of their design.</w:t>
      </w:r>
      <w:r>
        <w:rPr>
          <w:rFonts w:eastAsia="Calibri" w:cs="Arial"/>
        </w:rPr>
        <w:t xml:space="preserve">  </w:t>
      </w:r>
      <w:r w:rsidRPr="00A44C94">
        <w:rPr>
          <w:rFonts w:eastAsia="Calibri" w:cs="Arial"/>
        </w:rPr>
        <w:t xml:space="preserve">The </w:t>
      </w:r>
      <w:r>
        <w:rPr>
          <w:rFonts w:eastAsia="Calibri" w:cs="Arial"/>
        </w:rPr>
        <w:t>proposed basin</w:t>
      </w:r>
      <w:r w:rsidR="006D2523">
        <w:rPr>
          <w:rFonts w:eastAsia="Calibri" w:cs="Arial"/>
        </w:rPr>
        <w:t xml:space="preserve"> is only</w:t>
      </w:r>
      <w:r>
        <w:rPr>
          <w:rFonts w:eastAsia="Calibri" w:cs="Arial"/>
        </w:rPr>
        <w:t xml:space="preserve"> </w:t>
      </w:r>
      <w:r w:rsidR="00587D46">
        <w:rPr>
          <w:rFonts w:eastAsia="Calibri" w:cs="Arial"/>
        </w:rPr>
        <w:t>for flows exceeding the 30</w:t>
      </w:r>
      <w:r w:rsidR="00F60994">
        <w:rPr>
          <w:rFonts w:eastAsia="Calibri" w:cs="Arial"/>
        </w:rPr>
        <w:t>yr RP and therefore it is not being utilised as source control.</w:t>
      </w:r>
    </w:p>
    <w:p w14:paraId="34D5E13A" w14:textId="77777777" w:rsidR="00112354" w:rsidRDefault="00112354" w:rsidP="00112354">
      <w:pPr>
        <w:pStyle w:val="ListParagraph"/>
        <w:rPr>
          <w:rFonts w:eastAsia="Calibri" w:cs="Arial"/>
        </w:rPr>
      </w:pPr>
    </w:p>
    <w:p w14:paraId="1F643B76" w14:textId="44E61CF3" w:rsidR="009B0A30" w:rsidRDefault="00726DC0" w:rsidP="00726DC0">
      <w:pPr>
        <w:pStyle w:val="ListParagraph"/>
        <w:numPr>
          <w:ilvl w:val="0"/>
          <w:numId w:val="36"/>
        </w:numPr>
        <w:rPr>
          <w:rFonts w:eastAsia="Calibri" w:cs="Arial"/>
        </w:rPr>
      </w:pPr>
      <w:r w:rsidRPr="00726DC0">
        <w:rPr>
          <w:rFonts w:eastAsia="Calibri" w:cs="Arial"/>
        </w:rPr>
        <w:t xml:space="preserve">Hydraulic modelling has been completed for both the eastern and western drainage networks. The results </w:t>
      </w:r>
      <w:r w:rsidR="00D144C2">
        <w:rPr>
          <w:rFonts w:eastAsia="Calibri" w:cs="Arial"/>
        </w:rPr>
        <w:t>indicate</w:t>
      </w:r>
      <w:r w:rsidRPr="00726DC0">
        <w:rPr>
          <w:rFonts w:eastAsia="Calibri" w:cs="Arial"/>
        </w:rPr>
        <w:t xml:space="preserve"> that the system remains within capacity for the 1- and 2-year events, with only minor localised surcharge. During the 30-year event, surcharge becomes more widespread across both sides of the site but remains contained with no surface flooding. Under the 100-year event with a 45% climate change allowance, both networks experience significant surcharge at the main flow-control locations and upstream manholes, with depths locally exceeding 2.5 m. However, no flood volumes are recorded in the </w:t>
      </w:r>
      <w:r w:rsidR="002740C5" w:rsidRPr="00726DC0">
        <w:rPr>
          <w:rFonts w:eastAsia="Calibri" w:cs="Arial"/>
        </w:rPr>
        <w:t>model,</w:t>
      </w:r>
      <w:r w:rsidRPr="00726DC0">
        <w:rPr>
          <w:rFonts w:eastAsia="Calibri" w:cs="Arial"/>
        </w:rPr>
        <w:t xml:space="preserve"> and all surcharge levels remain below cover, </w:t>
      </w:r>
      <w:r w:rsidR="00D144C2">
        <w:rPr>
          <w:rFonts w:eastAsia="Calibri" w:cs="Arial"/>
        </w:rPr>
        <w:t>indicat</w:t>
      </w:r>
      <w:r w:rsidRPr="00726DC0">
        <w:rPr>
          <w:rFonts w:eastAsia="Calibri" w:cs="Arial"/>
        </w:rPr>
        <w:t xml:space="preserve">ing the system stays contained within the assumptions of the simulation. Overall, the modelling </w:t>
      </w:r>
      <w:r w:rsidR="000843F7">
        <w:rPr>
          <w:rFonts w:eastAsia="Calibri" w:cs="Arial"/>
        </w:rPr>
        <w:t>indicates</w:t>
      </w:r>
      <w:r w:rsidRPr="00726DC0">
        <w:rPr>
          <w:rFonts w:eastAsia="Calibri" w:cs="Arial"/>
        </w:rPr>
        <w:t xml:space="preserve"> that the piped system, vortex controls and attenuation storage perform as intended, with elevated water levels occurring only during extreme events due to the restricted discharge rate.</w:t>
      </w:r>
    </w:p>
    <w:p w14:paraId="1D510C6B" w14:textId="77777777" w:rsidR="008A131C" w:rsidRPr="008A131C" w:rsidRDefault="008A131C" w:rsidP="008A131C">
      <w:pPr>
        <w:pStyle w:val="ListParagraph"/>
        <w:rPr>
          <w:rFonts w:eastAsia="Calibri" w:cs="Arial"/>
        </w:rPr>
      </w:pPr>
    </w:p>
    <w:p w14:paraId="51829B57" w14:textId="1C9DC57D" w:rsidR="000577B0" w:rsidRDefault="008A131C" w:rsidP="002740C5">
      <w:pPr>
        <w:pStyle w:val="ListParagraph"/>
        <w:numPr>
          <w:ilvl w:val="0"/>
          <w:numId w:val="36"/>
        </w:numPr>
        <w:rPr>
          <w:rFonts w:eastAsia="Calibri" w:cs="Arial"/>
        </w:rPr>
      </w:pPr>
      <w:r w:rsidRPr="008A131C">
        <w:rPr>
          <w:rFonts w:eastAsia="Calibri" w:cs="Arial"/>
        </w:rPr>
        <w:t>Surface water flows from the site will be restricted to 62.44 l/s, representing the calculated greenfield Qbar rate.</w:t>
      </w:r>
    </w:p>
    <w:p w14:paraId="129E35D6" w14:textId="77777777" w:rsidR="002740C5" w:rsidRPr="002740C5" w:rsidRDefault="002740C5" w:rsidP="002740C5">
      <w:pPr>
        <w:pStyle w:val="ListParagraph"/>
        <w:rPr>
          <w:rFonts w:eastAsia="Calibri" w:cs="Arial"/>
        </w:rPr>
      </w:pPr>
    </w:p>
    <w:p w14:paraId="39DE9DE6" w14:textId="04A58E3F" w:rsidR="00D63B9E" w:rsidRDefault="002740C5" w:rsidP="001409BA">
      <w:pPr>
        <w:pStyle w:val="ListParagraph"/>
        <w:numPr>
          <w:ilvl w:val="0"/>
          <w:numId w:val="36"/>
        </w:numPr>
        <w:rPr>
          <w:rFonts w:eastAsia="Calibri" w:cs="Arial"/>
        </w:rPr>
      </w:pPr>
      <w:r w:rsidRPr="00D63B9E">
        <w:rPr>
          <w:rFonts w:eastAsia="Calibri" w:cs="Arial"/>
        </w:rPr>
        <w:t>A SuDS Maintenance and Management Plan has been submitted. The oversized adoptable pipes, flow controls and manholes will be maintained by United Utilities under a Section 104 agreement, while the online basin and offline cellular storage will be maintained by the site’s Management Company. The plan outlines maintenance schedules, inspection requirements, remedial activities, and monitoring procedures in line with CIRIA SuDS Manual C753 guidance</w:t>
      </w:r>
      <w:r w:rsidR="00D63B9E">
        <w:rPr>
          <w:rFonts w:eastAsia="Calibri" w:cs="Arial"/>
        </w:rPr>
        <w:t>.</w:t>
      </w:r>
      <w:r w:rsidR="0047744E">
        <w:rPr>
          <w:rFonts w:eastAsia="Calibri" w:cs="Arial"/>
        </w:rPr>
        <w:t xml:space="preserve"> However, </w:t>
      </w:r>
      <w:r w:rsidR="009216CD">
        <w:rPr>
          <w:rFonts w:eastAsia="Calibri" w:cs="Arial"/>
        </w:rPr>
        <w:t>if other SuDS features are incorporated then the plan will need to be updated accordingly</w:t>
      </w:r>
      <w:r w:rsidR="007E798B">
        <w:rPr>
          <w:rFonts w:eastAsia="Calibri" w:cs="Arial"/>
        </w:rPr>
        <w:t>.</w:t>
      </w:r>
    </w:p>
    <w:p w14:paraId="2C5C46B0" w14:textId="77777777" w:rsidR="00D63B9E" w:rsidRPr="00D63B9E" w:rsidRDefault="00D63B9E" w:rsidP="00D63B9E">
      <w:pPr>
        <w:pStyle w:val="ListParagraph"/>
        <w:rPr>
          <w:rFonts w:eastAsia="Calibri" w:cs="Arial"/>
        </w:rPr>
      </w:pPr>
    </w:p>
    <w:p w14:paraId="0E6C9B37" w14:textId="1BF5A599" w:rsidR="002740C5" w:rsidRPr="00D63B9E" w:rsidRDefault="002740C5" w:rsidP="001409BA">
      <w:pPr>
        <w:pStyle w:val="ListParagraph"/>
        <w:numPr>
          <w:ilvl w:val="0"/>
          <w:numId w:val="36"/>
        </w:numPr>
        <w:rPr>
          <w:rFonts w:eastAsia="Calibri" w:cs="Arial"/>
        </w:rPr>
      </w:pPr>
      <w:r w:rsidRPr="00D63B9E">
        <w:rPr>
          <w:rFonts w:eastAsia="Calibri" w:cs="Arial"/>
        </w:rPr>
        <w:t xml:space="preserve">The proposed diversion of the 600 mm combined sewer is a major constraint. United Utilities have stated that a Section 185 diversion application must be approved before this layout can </w:t>
      </w:r>
      <w:r w:rsidRPr="00D63B9E">
        <w:rPr>
          <w:rFonts w:eastAsia="Calibri" w:cs="Arial"/>
        </w:rPr>
        <w:lastRenderedPageBreak/>
        <w:t>be considered deliverable. Their objection currently remains in place, and until this is resolved, the drainage layout cannot be accepted.</w:t>
      </w:r>
    </w:p>
    <w:p w14:paraId="6D547021" w14:textId="77777777" w:rsidR="002740C5" w:rsidRPr="002740C5" w:rsidRDefault="002740C5" w:rsidP="002740C5">
      <w:pPr>
        <w:pStyle w:val="ListParagraph"/>
        <w:rPr>
          <w:rFonts w:eastAsia="Calibri" w:cs="Arial"/>
        </w:rPr>
      </w:pPr>
    </w:p>
    <w:p w14:paraId="308BCA27" w14:textId="39A9016C" w:rsidR="002740C5" w:rsidRPr="002740C5" w:rsidRDefault="002740C5" w:rsidP="002740C5">
      <w:pPr>
        <w:pStyle w:val="ListParagraph"/>
        <w:numPr>
          <w:ilvl w:val="0"/>
          <w:numId w:val="36"/>
        </w:numPr>
        <w:rPr>
          <w:rFonts w:eastAsia="Calibri" w:cs="Arial"/>
        </w:rPr>
      </w:pPr>
      <w:r w:rsidRPr="00747286">
        <w:rPr>
          <w:rFonts w:eastAsia="Calibri" w:cs="Arial"/>
        </w:rPr>
        <w:t xml:space="preserve">The foul water drainage strategy proposes a connection to the existing public sewer network. United Utilities have issued comments on the proposal, although final approval for any foul connection has not yet been confirmed and therefore remains TBC. Also, a diversion of the </w:t>
      </w:r>
      <w:r w:rsidR="00C17018">
        <w:rPr>
          <w:rFonts w:eastAsia="Calibri" w:cs="Arial"/>
        </w:rPr>
        <w:t xml:space="preserve">600mm </w:t>
      </w:r>
      <w:r w:rsidRPr="00747286">
        <w:rPr>
          <w:rFonts w:eastAsia="Calibri" w:cs="Arial"/>
        </w:rPr>
        <w:t>combined sewer running through the centre of the site has been proposed</w:t>
      </w:r>
      <w:r>
        <w:rPr>
          <w:rFonts w:eastAsia="Calibri" w:cs="Arial"/>
        </w:rPr>
        <w:t>.</w:t>
      </w:r>
    </w:p>
    <w:p w14:paraId="20D06E23" w14:textId="26F5F639" w:rsidR="00805BF8" w:rsidRPr="00FE5D25" w:rsidRDefault="00F27B4F" w:rsidP="00FE5D25">
      <w:pPr>
        <w:autoSpaceDE w:val="0"/>
        <w:autoSpaceDN w:val="0"/>
        <w:adjustRightInd w:val="0"/>
        <w:spacing w:after="120"/>
        <w:rPr>
          <w:rFonts w:cs="Arial"/>
          <w:b/>
          <w:smallCaps/>
          <w:u w:val="single"/>
        </w:rPr>
      </w:pPr>
      <w:r w:rsidRPr="008D31F4">
        <w:rPr>
          <w:rStyle w:val="SubtleReference"/>
          <w:rFonts w:cs="Arial"/>
          <w:b/>
          <w:color w:val="auto"/>
        </w:rPr>
        <w:t>Drainage &amp; Flood Officer Summary:</w:t>
      </w:r>
    </w:p>
    <w:p w14:paraId="1E254E9F" w14:textId="510701D8" w:rsidR="00E33EF5" w:rsidRDefault="00E33EF5" w:rsidP="006A4C35">
      <w:pPr>
        <w:pStyle w:val="ListParagraph"/>
        <w:rPr>
          <w:rFonts w:eastAsia="Calibri" w:cs="Arial"/>
        </w:rPr>
      </w:pPr>
    </w:p>
    <w:p w14:paraId="6A8CE8DA" w14:textId="77777777" w:rsidR="00AD10C1" w:rsidRDefault="00C0129D" w:rsidP="00693418">
      <w:pPr>
        <w:pStyle w:val="ListParagraph"/>
        <w:numPr>
          <w:ilvl w:val="0"/>
          <w:numId w:val="38"/>
        </w:numPr>
        <w:rPr>
          <w:rFonts w:eastAsia="Calibri" w:cs="Arial"/>
        </w:rPr>
      </w:pPr>
      <w:r>
        <w:rPr>
          <w:rFonts w:eastAsia="Calibri" w:cs="Arial"/>
        </w:rPr>
        <w:t xml:space="preserve">Sequential and exception testing should be </w:t>
      </w:r>
      <w:r w:rsidR="00507BC9">
        <w:rPr>
          <w:rFonts w:eastAsia="Calibri" w:cs="Arial"/>
        </w:rPr>
        <w:t>undertaken as</w:t>
      </w:r>
      <w:r w:rsidR="00AD10C1">
        <w:rPr>
          <w:rFonts w:eastAsia="Calibri" w:cs="Arial"/>
        </w:rPr>
        <w:t xml:space="preserve"> </w:t>
      </w:r>
      <w:r w:rsidR="00507BC9">
        <w:rPr>
          <w:rFonts w:eastAsia="Calibri" w:cs="Arial"/>
        </w:rPr>
        <w:t>part of the application</w:t>
      </w:r>
      <w:r w:rsidR="00AD10C1">
        <w:rPr>
          <w:rFonts w:eastAsia="Calibri" w:cs="Arial"/>
        </w:rPr>
        <w:t xml:space="preserve">. </w:t>
      </w:r>
    </w:p>
    <w:p w14:paraId="09F9A1FD" w14:textId="1931EC33" w:rsidR="00AD10C1" w:rsidRDefault="00AD10C1" w:rsidP="00693418">
      <w:pPr>
        <w:pStyle w:val="ListParagraph"/>
        <w:numPr>
          <w:ilvl w:val="0"/>
          <w:numId w:val="38"/>
        </w:numPr>
        <w:rPr>
          <w:rFonts w:eastAsia="Calibri" w:cs="Arial"/>
        </w:rPr>
      </w:pPr>
      <w:r>
        <w:rPr>
          <w:rFonts w:eastAsia="Calibri" w:cs="Arial"/>
        </w:rPr>
        <w:t xml:space="preserve">Flood storage compensation </w:t>
      </w:r>
      <w:r w:rsidR="00AD591C">
        <w:rPr>
          <w:rFonts w:eastAsia="Calibri" w:cs="Arial"/>
        </w:rPr>
        <w:t>should be undertaken as part of the application.</w:t>
      </w:r>
    </w:p>
    <w:p w14:paraId="250F47D3" w14:textId="6A3F300E" w:rsidR="007856FE" w:rsidRPr="00693418" w:rsidRDefault="003668D0" w:rsidP="00693418">
      <w:pPr>
        <w:pStyle w:val="ListParagraph"/>
        <w:numPr>
          <w:ilvl w:val="0"/>
          <w:numId w:val="38"/>
        </w:numPr>
        <w:rPr>
          <w:rFonts w:eastAsia="Calibri" w:cs="Arial"/>
        </w:rPr>
      </w:pPr>
      <w:r>
        <w:rPr>
          <w:rFonts w:eastAsia="Calibri" w:cs="Arial"/>
        </w:rPr>
        <w:t xml:space="preserve">Infiltration &amp;/or partial infiltration </w:t>
      </w:r>
      <w:r>
        <w:rPr>
          <w:rFonts w:eastAsia="Calibri" w:cs="Arial"/>
        </w:rPr>
        <w:t xml:space="preserve">should be assessed as part of the </w:t>
      </w:r>
      <w:r w:rsidR="007E798B">
        <w:rPr>
          <w:rFonts w:eastAsia="Calibri" w:cs="Arial"/>
        </w:rPr>
        <w:t>application.</w:t>
      </w:r>
      <w:r w:rsidR="00D66C55" w:rsidRPr="00693418">
        <w:rPr>
          <w:rFonts w:eastAsia="Calibri" w:cs="Arial"/>
        </w:rPr>
        <w:t xml:space="preserve"> </w:t>
      </w:r>
    </w:p>
    <w:p w14:paraId="51F6FB62" w14:textId="50B279EA" w:rsidR="003668D0" w:rsidRDefault="003668D0" w:rsidP="00D66C55">
      <w:pPr>
        <w:pStyle w:val="ListParagraph"/>
        <w:numPr>
          <w:ilvl w:val="0"/>
          <w:numId w:val="38"/>
        </w:numPr>
        <w:rPr>
          <w:rFonts w:eastAsia="Calibri" w:cs="Arial"/>
        </w:rPr>
      </w:pPr>
      <w:r>
        <w:rPr>
          <w:rFonts w:eastAsia="Calibri" w:cs="Arial"/>
        </w:rPr>
        <w:t xml:space="preserve">Incorporation of green SuDS source control for adopted highways and private areas </w:t>
      </w:r>
      <w:r>
        <w:rPr>
          <w:rFonts w:eastAsia="Calibri" w:cs="Arial"/>
        </w:rPr>
        <w:t>should be assessed as part of the application.</w:t>
      </w:r>
    </w:p>
    <w:p w14:paraId="0DB3E996" w14:textId="704EAD59" w:rsidR="002740C5" w:rsidRDefault="003668D0" w:rsidP="00D66C55">
      <w:pPr>
        <w:pStyle w:val="ListParagraph"/>
        <w:numPr>
          <w:ilvl w:val="0"/>
          <w:numId w:val="38"/>
        </w:numPr>
        <w:rPr>
          <w:rFonts w:eastAsia="Calibri" w:cs="Arial"/>
        </w:rPr>
      </w:pPr>
      <w:r>
        <w:rPr>
          <w:rFonts w:eastAsia="Calibri" w:cs="Arial"/>
        </w:rPr>
        <w:t>Acceptance in pr</w:t>
      </w:r>
      <w:r w:rsidR="00BE08CC">
        <w:rPr>
          <w:rFonts w:eastAsia="Calibri" w:cs="Arial"/>
        </w:rPr>
        <w:t>inciple for t</w:t>
      </w:r>
      <w:r w:rsidR="002740C5" w:rsidRPr="002740C5">
        <w:rPr>
          <w:rFonts w:eastAsia="Calibri" w:cs="Arial"/>
        </w:rPr>
        <w:t>he proposed diversion of the 600 mm combined sewer remains unresolved. United Utilities currently maintain an objection until a Section 185 diversion is proven feasible.</w:t>
      </w:r>
    </w:p>
    <w:p w14:paraId="21EF1892" w14:textId="56B3ECF7" w:rsidR="006A4C35" w:rsidRPr="000A0198" w:rsidRDefault="006A4C35" w:rsidP="000A0198">
      <w:pPr>
        <w:ind w:left="360"/>
        <w:rPr>
          <w:rFonts w:eastAsia="Calibri" w:cs="Arial"/>
        </w:rPr>
      </w:pPr>
      <w:r w:rsidRPr="000A0198">
        <w:rPr>
          <w:rFonts w:eastAsia="Calibri" w:cs="Arial"/>
        </w:rPr>
        <w:t>It is considered that the above point</w:t>
      </w:r>
      <w:r w:rsidR="008B5096" w:rsidRPr="000A0198">
        <w:rPr>
          <w:rFonts w:eastAsia="Calibri" w:cs="Arial"/>
        </w:rPr>
        <w:t>s</w:t>
      </w:r>
      <w:r w:rsidRPr="000A0198">
        <w:rPr>
          <w:rFonts w:eastAsia="Calibri" w:cs="Arial"/>
        </w:rPr>
        <w:t xml:space="preserve"> </w:t>
      </w:r>
      <w:r w:rsidR="00430D26">
        <w:rPr>
          <w:rFonts w:eastAsia="Calibri" w:cs="Arial"/>
        </w:rPr>
        <w:t>could impact the overall layout o</w:t>
      </w:r>
      <w:r w:rsidR="00172BEB">
        <w:rPr>
          <w:rFonts w:eastAsia="Calibri" w:cs="Arial"/>
        </w:rPr>
        <w:t>f</w:t>
      </w:r>
      <w:r w:rsidR="00430D26">
        <w:rPr>
          <w:rFonts w:eastAsia="Calibri" w:cs="Arial"/>
        </w:rPr>
        <w:t xml:space="preserve"> </w:t>
      </w:r>
      <w:r w:rsidR="00172BEB">
        <w:rPr>
          <w:rFonts w:eastAsia="Calibri" w:cs="Arial"/>
        </w:rPr>
        <w:t>t</w:t>
      </w:r>
      <w:r w:rsidR="00430D26">
        <w:rPr>
          <w:rFonts w:eastAsia="Calibri" w:cs="Arial"/>
        </w:rPr>
        <w:t xml:space="preserve">he </w:t>
      </w:r>
      <w:r w:rsidR="00172BEB">
        <w:rPr>
          <w:rFonts w:eastAsia="Calibri" w:cs="Arial"/>
        </w:rPr>
        <w:t>development</w:t>
      </w:r>
      <w:r w:rsidR="004176F0">
        <w:rPr>
          <w:rFonts w:eastAsia="Calibri" w:cs="Arial"/>
        </w:rPr>
        <w:t>. They</w:t>
      </w:r>
      <w:r w:rsidR="00172BEB">
        <w:rPr>
          <w:rFonts w:eastAsia="Calibri" w:cs="Arial"/>
        </w:rPr>
        <w:t xml:space="preserve"> </w:t>
      </w:r>
      <w:r w:rsidRPr="000A0198">
        <w:rPr>
          <w:rFonts w:eastAsia="Calibri" w:cs="Arial"/>
        </w:rPr>
        <w:t xml:space="preserve">should be </w:t>
      </w:r>
      <w:r w:rsidR="008B5096" w:rsidRPr="000A0198">
        <w:rPr>
          <w:rFonts w:eastAsia="Calibri" w:cs="Arial"/>
        </w:rPr>
        <w:t xml:space="preserve">addressed before the application is approved and therefore the </w:t>
      </w:r>
      <w:r w:rsidRPr="000A0198">
        <w:rPr>
          <w:rFonts w:eastAsia="Calibri" w:cs="Arial"/>
        </w:rPr>
        <w:t>proposal</w:t>
      </w:r>
      <w:r w:rsidR="008B5096" w:rsidRPr="000A0198">
        <w:rPr>
          <w:rFonts w:eastAsia="Calibri" w:cs="Arial"/>
        </w:rPr>
        <w:t>s</w:t>
      </w:r>
      <w:r w:rsidRPr="000A0198">
        <w:rPr>
          <w:rFonts w:eastAsia="Calibri" w:cs="Arial"/>
        </w:rPr>
        <w:t xml:space="preserve"> </w:t>
      </w:r>
      <w:r w:rsidR="008B5096" w:rsidRPr="000A0198">
        <w:rPr>
          <w:rFonts w:eastAsia="Calibri" w:cs="Arial"/>
        </w:rPr>
        <w:t>are</w:t>
      </w:r>
      <w:r w:rsidRPr="000A0198">
        <w:rPr>
          <w:rFonts w:eastAsia="Calibri" w:cs="Arial"/>
        </w:rPr>
        <w:t xml:space="preserve"> not acceptable in principle.</w:t>
      </w:r>
    </w:p>
    <w:p w14:paraId="0F81CB9E" w14:textId="77777777" w:rsidR="007E798B" w:rsidRDefault="007E798B" w:rsidP="007E798B">
      <w:pPr>
        <w:pStyle w:val="ListParagraph"/>
        <w:rPr>
          <w:rFonts w:eastAsia="Calibri" w:cs="Arial"/>
        </w:rPr>
      </w:pP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60D88DE8" w:rsidR="001D7724" w:rsidRPr="001D7724" w:rsidRDefault="00000000" w:rsidP="00857C67">
      <w:pPr>
        <w:spacing w:after="0"/>
        <w:rPr>
          <w:rStyle w:val="SubtleReference"/>
          <w:rFonts w:cs="Arial"/>
          <w:b/>
          <w:color w:val="1F497D" w:themeColor="text2"/>
          <w:sz w:val="20"/>
          <w:szCs w:val="20"/>
        </w:rPr>
      </w:pPr>
      <w:r>
        <w:pict w14:anchorId="129F9705">
          <v:shape id="Picture 2" o:spid="_x0000_i1027" type="#_x0000_t75" alt="Mail" style="width:15.6pt;height:12pt;visibility:visible;mso-wrap-style:square">
            <v:imagedata r:id="rId12" o:title="Mail"/>
          </v:shape>
        </w:pict>
      </w:r>
      <w:r w:rsidR="00E31FA5"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00E31FA5"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B2E14" w14:textId="77777777" w:rsidR="00116E6E" w:rsidRDefault="00116E6E" w:rsidP="00D546D5">
      <w:r>
        <w:separator/>
      </w:r>
    </w:p>
  </w:endnote>
  <w:endnote w:type="continuationSeparator" w:id="0">
    <w:p w14:paraId="581B5EA2" w14:textId="77777777" w:rsidR="00116E6E" w:rsidRDefault="00116E6E" w:rsidP="00D546D5">
      <w:r>
        <w:continuationSeparator/>
      </w:r>
    </w:p>
  </w:endnote>
  <w:endnote w:type="continuationNotice" w:id="1">
    <w:p w14:paraId="0254774A" w14:textId="77777777" w:rsidR="00116E6E" w:rsidRDefault="00116E6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7CA38" w14:textId="77777777" w:rsidR="00116E6E" w:rsidRDefault="00116E6E" w:rsidP="00D546D5">
      <w:r>
        <w:separator/>
      </w:r>
    </w:p>
  </w:footnote>
  <w:footnote w:type="continuationSeparator" w:id="0">
    <w:p w14:paraId="4E72A59D" w14:textId="77777777" w:rsidR="00116E6E" w:rsidRDefault="00116E6E" w:rsidP="00D546D5">
      <w:r>
        <w:continuationSeparator/>
      </w:r>
    </w:p>
  </w:footnote>
  <w:footnote w:type="continuationNotice" w:id="1">
    <w:p w14:paraId="34181472" w14:textId="77777777" w:rsidR="00116E6E" w:rsidRDefault="00116E6E">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6" type="#_x0000_t75" alt="Phone" style="width:18pt;height:12pt;visibility:visible;mso-wrap-style:square" o:bullet="t">
        <v:imagedata r:id="rId1" o:title="Phone"/>
      </v:shape>
    </w:pict>
  </w:numPicBullet>
  <w:numPicBullet w:numPicBulletId="1">
    <w:pict>
      <v:shape id="_x0000_i1177" type="#_x0000_t75" alt="Mail" style="width:15.6pt;height:12pt;visibility:visible;mso-wrap-style:square" o:bullet="t">
        <v:imagedata r:id="rId2" o:title="Mail"/>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81C844E4"/>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745225"/>
    <w:multiLevelType w:val="hybridMultilevel"/>
    <w:tmpl w:val="58648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02A3CE3"/>
    <w:multiLevelType w:val="multilevel"/>
    <w:tmpl w:val="2F62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290401"/>
    <w:multiLevelType w:val="hybridMultilevel"/>
    <w:tmpl w:val="DECE1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BAD4604"/>
    <w:multiLevelType w:val="multilevel"/>
    <w:tmpl w:val="B03C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5"/>
  </w:num>
  <w:num w:numId="13" w16cid:durableId="199319951">
    <w:abstractNumId w:val="34"/>
  </w:num>
  <w:num w:numId="14" w16cid:durableId="607852491">
    <w:abstractNumId w:val="39"/>
  </w:num>
  <w:num w:numId="15" w16cid:durableId="1359743798">
    <w:abstractNumId w:val="10"/>
  </w:num>
  <w:num w:numId="16" w16cid:durableId="2064403764">
    <w:abstractNumId w:val="41"/>
  </w:num>
  <w:num w:numId="17" w16cid:durableId="759910132">
    <w:abstractNumId w:val="18"/>
  </w:num>
  <w:num w:numId="18" w16cid:durableId="35587170">
    <w:abstractNumId w:val="21"/>
  </w:num>
  <w:num w:numId="19" w16cid:durableId="444006404">
    <w:abstractNumId w:val="30"/>
  </w:num>
  <w:num w:numId="20" w16cid:durableId="1890221111">
    <w:abstractNumId w:val="17"/>
  </w:num>
  <w:num w:numId="21" w16cid:durableId="1076980543">
    <w:abstractNumId w:val="15"/>
  </w:num>
  <w:num w:numId="22" w16cid:durableId="146753183">
    <w:abstractNumId w:val="12"/>
  </w:num>
  <w:num w:numId="23" w16cid:durableId="282424288">
    <w:abstractNumId w:val="36"/>
  </w:num>
  <w:num w:numId="24" w16cid:durableId="1122698135">
    <w:abstractNumId w:val="20"/>
  </w:num>
  <w:num w:numId="25" w16cid:durableId="2116317548">
    <w:abstractNumId w:val="23"/>
  </w:num>
  <w:num w:numId="26" w16cid:durableId="1430542147">
    <w:abstractNumId w:val="13"/>
  </w:num>
  <w:num w:numId="27" w16cid:durableId="186667450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0"/>
  </w:num>
  <w:num w:numId="29" w16cid:durableId="1904024732">
    <w:abstractNumId w:val="37"/>
  </w:num>
  <w:num w:numId="30" w16cid:durableId="1627740959">
    <w:abstractNumId w:val="26"/>
  </w:num>
  <w:num w:numId="31" w16cid:durableId="1804887656">
    <w:abstractNumId w:val="11"/>
  </w:num>
  <w:num w:numId="32" w16cid:durableId="720716846">
    <w:abstractNumId w:val="25"/>
  </w:num>
  <w:num w:numId="33" w16cid:durableId="2022780945">
    <w:abstractNumId w:val="22"/>
  </w:num>
  <w:num w:numId="34" w16cid:durableId="1118837332">
    <w:abstractNumId w:val="14"/>
  </w:num>
  <w:num w:numId="35" w16cid:durableId="1793791007">
    <w:abstractNumId w:val="28"/>
  </w:num>
  <w:num w:numId="36" w16cid:durableId="1960184664">
    <w:abstractNumId w:val="32"/>
  </w:num>
  <w:num w:numId="37" w16cid:durableId="916129406">
    <w:abstractNumId w:val="16"/>
  </w:num>
  <w:num w:numId="38" w16cid:durableId="80033554">
    <w:abstractNumId w:val="19"/>
  </w:num>
  <w:num w:numId="39" w16cid:durableId="1376735306">
    <w:abstractNumId w:val="38"/>
  </w:num>
  <w:num w:numId="40" w16cid:durableId="1441677998">
    <w:abstractNumId w:val="31"/>
  </w:num>
  <w:num w:numId="41" w16cid:durableId="1518541863">
    <w:abstractNumId w:val="24"/>
  </w:num>
  <w:num w:numId="42" w16cid:durableId="2078240179">
    <w:abstractNumId w:val="33"/>
  </w:num>
  <w:num w:numId="43" w16cid:durableId="139246609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6E87"/>
    <w:rsid w:val="000071F7"/>
    <w:rsid w:val="000166BD"/>
    <w:rsid w:val="00016A21"/>
    <w:rsid w:val="00017157"/>
    <w:rsid w:val="000231C5"/>
    <w:rsid w:val="0002798A"/>
    <w:rsid w:val="00027D7E"/>
    <w:rsid w:val="00027E6C"/>
    <w:rsid w:val="00035602"/>
    <w:rsid w:val="00037E8C"/>
    <w:rsid w:val="000406CB"/>
    <w:rsid w:val="000421B8"/>
    <w:rsid w:val="00043BDB"/>
    <w:rsid w:val="0004553E"/>
    <w:rsid w:val="000549BA"/>
    <w:rsid w:val="000571A6"/>
    <w:rsid w:val="000577B0"/>
    <w:rsid w:val="000632E9"/>
    <w:rsid w:val="00063533"/>
    <w:rsid w:val="0006613E"/>
    <w:rsid w:val="00070A7A"/>
    <w:rsid w:val="0007240D"/>
    <w:rsid w:val="00074631"/>
    <w:rsid w:val="000750A5"/>
    <w:rsid w:val="00076536"/>
    <w:rsid w:val="0008153D"/>
    <w:rsid w:val="0008248C"/>
    <w:rsid w:val="00082D6A"/>
    <w:rsid w:val="00083002"/>
    <w:rsid w:val="000843F7"/>
    <w:rsid w:val="00087B85"/>
    <w:rsid w:val="00090433"/>
    <w:rsid w:val="0009333E"/>
    <w:rsid w:val="0009338A"/>
    <w:rsid w:val="00093616"/>
    <w:rsid w:val="0009780B"/>
    <w:rsid w:val="000A0198"/>
    <w:rsid w:val="000A01F1"/>
    <w:rsid w:val="000B15E8"/>
    <w:rsid w:val="000B259E"/>
    <w:rsid w:val="000B576D"/>
    <w:rsid w:val="000B5F8C"/>
    <w:rsid w:val="000C1163"/>
    <w:rsid w:val="000C1584"/>
    <w:rsid w:val="000C1C80"/>
    <w:rsid w:val="000C3BF9"/>
    <w:rsid w:val="000D2539"/>
    <w:rsid w:val="000D5D11"/>
    <w:rsid w:val="000D6FF3"/>
    <w:rsid w:val="000D76FD"/>
    <w:rsid w:val="000D7E33"/>
    <w:rsid w:val="000E0505"/>
    <w:rsid w:val="000E26F1"/>
    <w:rsid w:val="000E55B9"/>
    <w:rsid w:val="000E5F18"/>
    <w:rsid w:val="000F0ECB"/>
    <w:rsid w:val="000F0ECF"/>
    <w:rsid w:val="000F2DF4"/>
    <w:rsid w:val="000F47AD"/>
    <w:rsid w:val="000F4AB8"/>
    <w:rsid w:val="000F6783"/>
    <w:rsid w:val="000F6C47"/>
    <w:rsid w:val="00101D4F"/>
    <w:rsid w:val="00104B99"/>
    <w:rsid w:val="00110678"/>
    <w:rsid w:val="00112354"/>
    <w:rsid w:val="00116031"/>
    <w:rsid w:val="00116146"/>
    <w:rsid w:val="00116E6E"/>
    <w:rsid w:val="00120C95"/>
    <w:rsid w:val="00121631"/>
    <w:rsid w:val="001219B6"/>
    <w:rsid w:val="0012494F"/>
    <w:rsid w:val="0013101D"/>
    <w:rsid w:val="00131180"/>
    <w:rsid w:val="00131871"/>
    <w:rsid w:val="0013199F"/>
    <w:rsid w:val="0013346A"/>
    <w:rsid w:val="00142069"/>
    <w:rsid w:val="0014513C"/>
    <w:rsid w:val="0014663E"/>
    <w:rsid w:val="00147667"/>
    <w:rsid w:val="001514A3"/>
    <w:rsid w:val="00151821"/>
    <w:rsid w:val="00151B1A"/>
    <w:rsid w:val="00154659"/>
    <w:rsid w:val="00157AB4"/>
    <w:rsid w:val="00160D4B"/>
    <w:rsid w:val="00164149"/>
    <w:rsid w:val="001661EA"/>
    <w:rsid w:val="001700EA"/>
    <w:rsid w:val="00170C65"/>
    <w:rsid w:val="00172BEB"/>
    <w:rsid w:val="001734FD"/>
    <w:rsid w:val="00176D44"/>
    <w:rsid w:val="00180152"/>
    <w:rsid w:val="00180664"/>
    <w:rsid w:val="00182F63"/>
    <w:rsid w:val="00183BCE"/>
    <w:rsid w:val="00184BA7"/>
    <w:rsid w:val="00184F8A"/>
    <w:rsid w:val="00185758"/>
    <w:rsid w:val="001868EA"/>
    <w:rsid w:val="00191F3E"/>
    <w:rsid w:val="00192989"/>
    <w:rsid w:val="00193916"/>
    <w:rsid w:val="001942FF"/>
    <w:rsid w:val="001948C2"/>
    <w:rsid w:val="001A07E1"/>
    <w:rsid w:val="001A4E7E"/>
    <w:rsid w:val="001A74C8"/>
    <w:rsid w:val="001B04E4"/>
    <w:rsid w:val="001B1587"/>
    <w:rsid w:val="001B5151"/>
    <w:rsid w:val="001C065C"/>
    <w:rsid w:val="001C7F24"/>
    <w:rsid w:val="001D239D"/>
    <w:rsid w:val="001D23FC"/>
    <w:rsid w:val="001D4060"/>
    <w:rsid w:val="001D492B"/>
    <w:rsid w:val="001D7724"/>
    <w:rsid w:val="001D7EA4"/>
    <w:rsid w:val="001E2C0F"/>
    <w:rsid w:val="001E76B5"/>
    <w:rsid w:val="001F5299"/>
    <w:rsid w:val="002000A1"/>
    <w:rsid w:val="00202E51"/>
    <w:rsid w:val="00205E72"/>
    <w:rsid w:val="00206C15"/>
    <w:rsid w:val="002123A6"/>
    <w:rsid w:val="00214D67"/>
    <w:rsid w:val="0021780D"/>
    <w:rsid w:val="00220BFE"/>
    <w:rsid w:val="00220E51"/>
    <w:rsid w:val="00233139"/>
    <w:rsid w:val="00233CED"/>
    <w:rsid w:val="00234D16"/>
    <w:rsid w:val="0024310C"/>
    <w:rsid w:val="00243386"/>
    <w:rsid w:val="002445E6"/>
    <w:rsid w:val="00245391"/>
    <w:rsid w:val="00245EBF"/>
    <w:rsid w:val="00247880"/>
    <w:rsid w:val="00247D06"/>
    <w:rsid w:val="00250014"/>
    <w:rsid w:val="00251BFB"/>
    <w:rsid w:val="002540B8"/>
    <w:rsid w:val="002571D2"/>
    <w:rsid w:val="002622CF"/>
    <w:rsid w:val="00262EAA"/>
    <w:rsid w:val="00263CD1"/>
    <w:rsid w:val="00263FD5"/>
    <w:rsid w:val="002660CF"/>
    <w:rsid w:val="00266281"/>
    <w:rsid w:val="00270338"/>
    <w:rsid w:val="00270365"/>
    <w:rsid w:val="00270557"/>
    <w:rsid w:val="00270871"/>
    <w:rsid w:val="00270BAB"/>
    <w:rsid w:val="00271A39"/>
    <w:rsid w:val="00272FD2"/>
    <w:rsid w:val="002740C5"/>
    <w:rsid w:val="00275BB5"/>
    <w:rsid w:val="00277CF7"/>
    <w:rsid w:val="00286336"/>
    <w:rsid w:val="00286F6A"/>
    <w:rsid w:val="00290063"/>
    <w:rsid w:val="00290ED7"/>
    <w:rsid w:val="00291C8C"/>
    <w:rsid w:val="00294416"/>
    <w:rsid w:val="00295173"/>
    <w:rsid w:val="002963F4"/>
    <w:rsid w:val="00297873"/>
    <w:rsid w:val="002A10D9"/>
    <w:rsid w:val="002A1ECE"/>
    <w:rsid w:val="002A2510"/>
    <w:rsid w:val="002B27FD"/>
    <w:rsid w:val="002B4D1D"/>
    <w:rsid w:val="002C0217"/>
    <w:rsid w:val="002C10B1"/>
    <w:rsid w:val="002C1811"/>
    <w:rsid w:val="002D222A"/>
    <w:rsid w:val="002D2B36"/>
    <w:rsid w:val="002D365F"/>
    <w:rsid w:val="002D4746"/>
    <w:rsid w:val="002D4EFC"/>
    <w:rsid w:val="002D5491"/>
    <w:rsid w:val="002D5E41"/>
    <w:rsid w:val="002D7F3F"/>
    <w:rsid w:val="002E2BB0"/>
    <w:rsid w:val="002E3F4F"/>
    <w:rsid w:val="002E5B8D"/>
    <w:rsid w:val="002E60C5"/>
    <w:rsid w:val="002E6314"/>
    <w:rsid w:val="002E6BF2"/>
    <w:rsid w:val="002E7C67"/>
    <w:rsid w:val="002F0FCC"/>
    <w:rsid w:val="002F237D"/>
    <w:rsid w:val="002F3EAB"/>
    <w:rsid w:val="003076FD"/>
    <w:rsid w:val="003109D9"/>
    <w:rsid w:val="00310C32"/>
    <w:rsid w:val="00311CD9"/>
    <w:rsid w:val="00312808"/>
    <w:rsid w:val="0031415B"/>
    <w:rsid w:val="00314762"/>
    <w:rsid w:val="00317005"/>
    <w:rsid w:val="003231A3"/>
    <w:rsid w:val="00327785"/>
    <w:rsid w:val="00334451"/>
    <w:rsid w:val="0033501D"/>
    <w:rsid w:val="00335259"/>
    <w:rsid w:val="003374B1"/>
    <w:rsid w:val="00341004"/>
    <w:rsid w:val="00347B56"/>
    <w:rsid w:val="00347C6D"/>
    <w:rsid w:val="00352A99"/>
    <w:rsid w:val="00353458"/>
    <w:rsid w:val="003548E6"/>
    <w:rsid w:val="003668D0"/>
    <w:rsid w:val="003673DE"/>
    <w:rsid w:val="00367DA9"/>
    <w:rsid w:val="003732FE"/>
    <w:rsid w:val="003767A0"/>
    <w:rsid w:val="0038449F"/>
    <w:rsid w:val="0038552C"/>
    <w:rsid w:val="003905AF"/>
    <w:rsid w:val="003929F1"/>
    <w:rsid w:val="00394ECF"/>
    <w:rsid w:val="00397840"/>
    <w:rsid w:val="003A1B63"/>
    <w:rsid w:val="003A2E3E"/>
    <w:rsid w:val="003A3543"/>
    <w:rsid w:val="003A41A1"/>
    <w:rsid w:val="003A6F95"/>
    <w:rsid w:val="003A7BB9"/>
    <w:rsid w:val="003B2326"/>
    <w:rsid w:val="003B31AD"/>
    <w:rsid w:val="003B3690"/>
    <w:rsid w:val="003B5048"/>
    <w:rsid w:val="003B7745"/>
    <w:rsid w:val="003C588D"/>
    <w:rsid w:val="003D28B3"/>
    <w:rsid w:val="003D5F21"/>
    <w:rsid w:val="003D63F7"/>
    <w:rsid w:val="003D7C40"/>
    <w:rsid w:val="003E0BB3"/>
    <w:rsid w:val="003E6AD0"/>
    <w:rsid w:val="003E7435"/>
    <w:rsid w:val="003E7647"/>
    <w:rsid w:val="003F1BF0"/>
    <w:rsid w:val="003F2625"/>
    <w:rsid w:val="003F67E0"/>
    <w:rsid w:val="00400523"/>
    <w:rsid w:val="004021BB"/>
    <w:rsid w:val="0040451A"/>
    <w:rsid w:val="004056B4"/>
    <w:rsid w:val="004059A7"/>
    <w:rsid w:val="004113F2"/>
    <w:rsid w:val="004114A1"/>
    <w:rsid w:val="004175E4"/>
    <w:rsid w:val="004176F0"/>
    <w:rsid w:val="004229C1"/>
    <w:rsid w:val="004238E0"/>
    <w:rsid w:val="00425030"/>
    <w:rsid w:val="00430388"/>
    <w:rsid w:val="00430D26"/>
    <w:rsid w:val="00435C6D"/>
    <w:rsid w:val="004367ED"/>
    <w:rsid w:val="00437DAF"/>
    <w:rsid w:val="00437ED0"/>
    <w:rsid w:val="00440CD8"/>
    <w:rsid w:val="0044170E"/>
    <w:rsid w:val="00441D85"/>
    <w:rsid w:val="00442679"/>
    <w:rsid w:val="00442BE5"/>
    <w:rsid w:val="00443837"/>
    <w:rsid w:val="004447AF"/>
    <w:rsid w:val="00444CDC"/>
    <w:rsid w:val="004454BA"/>
    <w:rsid w:val="004461AD"/>
    <w:rsid w:val="00447470"/>
    <w:rsid w:val="004506E5"/>
    <w:rsid w:val="00450F66"/>
    <w:rsid w:val="00454926"/>
    <w:rsid w:val="00455D54"/>
    <w:rsid w:val="004563DF"/>
    <w:rsid w:val="00461739"/>
    <w:rsid w:val="004624AB"/>
    <w:rsid w:val="00467865"/>
    <w:rsid w:val="00470E86"/>
    <w:rsid w:val="004743FC"/>
    <w:rsid w:val="0047744E"/>
    <w:rsid w:val="00477D2E"/>
    <w:rsid w:val="00480096"/>
    <w:rsid w:val="00484222"/>
    <w:rsid w:val="004854FA"/>
    <w:rsid w:val="00485AEF"/>
    <w:rsid w:val="0048685F"/>
    <w:rsid w:val="00495811"/>
    <w:rsid w:val="00495DBE"/>
    <w:rsid w:val="004A1437"/>
    <w:rsid w:val="004A4198"/>
    <w:rsid w:val="004A4373"/>
    <w:rsid w:val="004A54EA"/>
    <w:rsid w:val="004A5FE5"/>
    <w:rsid w:val="004B0578"/>
    <w:rsid w:val="004C24ED"/>
    <w:rsid w:val="004C3B33"/>
    <w:rsid w:val="004C4CEB"/>
    <w:rsid w:val="004C4E82"/>
    <w:rsid w:val="004C5636"/>
    <w:rsid w:val="004D1C92"/>
    <w:rsid w:val="004D1EFA"/>
    <w:rsid w:val="004D3D42"/>
    <w:rsid w:val="004D4343"/>
    <w:rsid w:val="004D5952"/>
    <w:rsid w:val="004D702E"/>
    <w:rsid w:val="004D7CAC"/>
    <w:rsid w:val="004E34C6"/>
    <w:rsid w:val="004F1350"/>
    <w:rsid w:val="004F4554"/>
    <w:rsid w:val="004F62AD"/>
    <w:rsid w:val="004F6455"/>
    <w:rsid w:val="00501AE8"/>
    <w:rsid w:val="00504B65"/>
    <w:rsid w:val="005075A7"/>
    <w:rsid w:val="00507BC9"/>
    <w:rsid w:val="00510C88"/>
    <w:rsid w:val="00510D25"/>
    <w:rsid w:val="005114CE"/>
    <w:rsid w:val="00512723"/>
    <w:rsid w:val="005132DF"/>
    <w:rsid w:val="00514447"/>
    <w:rsid w:val="005162F1"/>
    <w:rsid w:val="00516442"/>
    <w:rsid w:val="0052122B"/>
    <w:rsid w:val="00525234"/>
    <w:rsid w:val="00525985"/>
    <w:rsid w:val="00531AE7"/>
    <w:rsid w:val="0053321D"/>
    <w:rsid w:val="00535102"/>
    <w:rsid w:val="005364FD"/>
    <w:rsid w:val="00536865"/>
    <w:rsid w:val="00542B9A"/>
    <w:rsid w:val="00552D75"/>
    <w:rsid w:val="00552ED5"/>
    <w:rsid w:val="005557F6"/>
    <w:rsid w:val="005621B9"/>
    <w:rsid w:val="00562C1A"/>
    <w:rsid w:val="0056317B"/>
    <w:rsid w:val="00563778"/>
    <w:rsid w:val="00577544"/>
    <w:rsid w:val="00581642"/>
    <w:rsid w:val="00587D46"/>
    <w:rsid w:val="0059011D"/>
    <w:rsid w:val="00591EC6"/>
    <w:rsid w:val="005930C9"/>
    <w:rsid w:val="0059528B"/>
    <w:rsid w:val="005958DA"/>
    <w:rsid w:val="005959FF"/>
    <w:rsid w:val="00596412"/>
    <w:rsid w:val="00596B83"/>
    <w:rsid w:val="005A19EE"/>
    <w:rsid w:val="005A29E2"/>
    <w:rsid w:val="005A546F"/>
    <w:rsid w:val="005A66B5"/>
    <w:rsid w:val="005A6B4A"/>
    <w:rsid w:val="005B051B"/>
    <w:rsid w:val="005B0B26"/>
    <w:rsid w:val="005B4AE2"/>
    <w:rsid w:val="005B4B0A"/>
    <w:rsid w:val="005B5415"/>
    <w:rsid w:val="005B6AD7"/>
    <w:rsid w:val="005B72F8"/>
    <w:rsid w:val="005B7A0D"/>
    <w:rsid w:val="005C0C09"/>
    <w:rsid w:val="005C0E3B"/>
    <w:rsid w:val="005C30D9"/>
    <w:rsid w:val="005C3DB4"/>
    <w:rsid w:val="005C5390"/>
    <w:rsid w:val="005C5EE8"/>
    <w:rsid w:val="005C7514"/>
    <w:rsid w:val="005D3E96"/>
    <w:rsid w:val="005D50EE"/>
    <w:rsid w:val="005D7622"/>
    <w:rsid w:val="005E083F"/>
    <w:rsid w:val="005E3A53"/>
    <w:rsid w:val="005E3CE5"/>
    <w:rsid w:val="005E63CC"/>
    <w:rsid w:val="005E6BE0"/>
    <w:rsid w:val="005E7B3C"/>
    <w:rsid w:val="005E7B9B"/>
    <w:rsid w:val="005F1582"/>
    <w:rsid w:val="005F40A8"/>
    <w:rsid w:val="005F4C6D"/>
    <w:rsid w:val="005F50CF"/>
    <w:rsid w:val="005F55BE"/>
    <w:rsid w:val="005F65B8"/>
    <w:rsid w:val="005F6E87"/>
    <w:rsid w:val="00601AAF"/>
    <w:rsid w:val="00602C4B"/>
    <w:rsid w:val="00604303"/>
    <w:rsid w:val="00604AE1"/>
    <w:rsid w:val="00605FB9"/>
    <w:rsid w:val="0060787A"/>
    <w:rsid w:val="006123DB"/>
    <w:rsid w:val="00613129"/>
    <w:rsid w:val="00615708"/>
    <w:rsid w:val="006179D5"/>
    <w:rsid w:val="00617C65"/>
    <w:rsid w:val="006200FE"/>
    <w:rsid w:val="006208DD"/>
    <w:rsid w:val="00622385"/>
    <w:rsid w:val="006270AE"/>
    <w:rsid w:val="006302E3"/>
    <w:rsid w:val="0063229B"/>
    <w:rsid w:val="00632725"/>
    <w:rsid w:val="00642314"/>
    <w:rsid w:val="0064307A"/>
    <w:rsid w:val="006435CE"/>
    <w:rsid w:val="00644769"/>
    <w:rsid w:val="0064639B"/>
    <w:rsid w:val="00651C15"/>
    <w:rsid w:val="00654FFC"/>
    <w:rsid w:val="0066051C"/>
    <w:rsid w:val="00660B34"/>
    <w:rsid w:val="00660E45"/>
    <w:rsid w:val="0066200C"/>
    <w:rsid w:val="00670044"/>
    <w:rsid w:val="00673493"/>
    <w:rsid w:val="0067419E"/>
    <w:rsid w:val="006764D3"/>
    <w:rsid w:val="00680B74"/>
    <w:rsid w:val="0068264D"/>
    <w:rsid w:val="00683062"/>
    <w:rsid w:val="006837AC"/>
    <w:rsid w:val="0068541E"/>
    <w:rsid w:val="00685F38"/>
    <w:rsid w:val="00686312"/>
    <w:rsid w:val="00686A42"/>
    <w:rsid w:val="00690C8D"/>
    <w:rsid w:val="006916CE"/>
    <w:rsid w:val="00692FAE"/>
    <w:rsid w:val="006931EB"/>
    <w:rsid w:val="00693418"/>
    <w:rsid w:val="00697424"/>
    <w:rsid w:val="006A2A0D"/>
    <w:rsid w:val="006A4996"/>
    <w:rsid w:val="006A4C35"/>
    <w:rsid w:val="006A77A3"/>
    <w:rsid w:val="006A79E9"/>
    <w:rsid w:val="006A7D0F"/>
    <w:rsid w:val="006B03BF"/>
    <w:rsid w:val="006B31F0"/>
    <w:rsid w:val="006C1246"/>
    <w:rsid w:val="006C27D8"/>
    <w:rsid w:val="006C2D21"/>
    <w:rsid w:val="006C4610"/>
    <w:rsid w:val="006D1261"/>
    <w:rsid w:val="006D2523"/>
    <w:rsid w:val="006D2635"/>
    <w:rsid w:val="006D5463"/>
    <w:rsid w:val="006D779C"/>
    <w:rsid w:val="006E4EF3"/>
    <w:rsid w:val="006E4F63"/>
    <w:rsid w:val="006E729E"/>
    <w:rsid w:val="006F36B2"/>
    <w:rsid w:val="006F440E"/>
    <w:rsid w:val="006F4C8F"/>
    <w:rsid w:val="006F5674"/>
    <w:rsid w:val="006F5C2F"/>
    <w:rsid w:val="00703A4F"/>
    <w:rsid w:val="00704953"/>
    <w:rsid w:val="00714692"/>
    <w:rsid w:val="0071566E"/>
    <w:rsid w:val="00720AE9"/>
    <w:rsid w:val="00721735"/>
    <w:rsid w:val="007240BE"/>
    <w:rsid w:val="00726330"/>
    <w:rsid w:val="00726561"/>
    <w:rsid w:val="00726DC0"/>
    <w:rsid w:val="00732E84"/>
    <w:rsid w:val="00747286"/>
    <w:rsid w:val="0074768E"/>
    <w:rsid w:val="007564F5"/>
    <w:rsid w:val="007602AC"/>
    <w:rsid w:val="00763713"/>
    <w:rsid w:val="00763B3C"/>
    <w:rsid w:val="007669CB"/>
    <w:rsid w:val="00767785"/>
    <w:rsid w:val="00767D18"/>
    <w:rsid w:val="00774B67"/>
    <w:rsid w:val="0078190E"/>
    <w:rsid w:val="0078226F"/>
    <w:rsid w:val="0078280E"/>
    <w:rsid w:val="00784E6E"/>
    <w:rsid w:val="007856FE"/>
    <w:rsid w:val="00785FE7"/>
    <w:rsid w:val="00791C8C"/>
    <w:rsid w:val="00793A72"/>
    <w:rsid w:val="00793AC6"/>
    <w:rsid w:val="00796304"/>
    <w:rsid w:val="007A12C0"/>
    <w:rsid w:val="007A5139"/>
    <w:rsid w:val="007A71DE"/>
    <w:rsid w:val="007B0C78"/>
    <w:rsid w:val="007B199B"/>
    <w:rsid w:val="007B4E72"/>
    <w:rsid w:val="007B6119"/>
    <w:rsid w:val="007C388B"/>
    <w:rsid w:val="007C7941"/>
    <w:rsid w:val="007C7DEE"/>
    <w:rsid w:val="007D0222"/>
    <w:rsid w:val="007D3CAB"/>
    <w:rsid w:val="007D7B80"/>
    <w:rsid w:val="007E07A1"/>
    <w:rsid w:val="007E2A15"/>
    <w:rsid w:val="007E37A1"/>
    <w:rsid w:val="007E69C4"/>
    <w:rsid w:val="007E6F9F"/>
    <w:rsid w:val="007E798B"/>
    <w:rsid w:val="007F7D4D"/>
    <w:rsid w:val="007F7F2E"/>
    <w:rsid w:val="00800A59"/>
    <w:rsid w:val="00803576"/>
    <w:rsid w:val="00804406"/>
    <w:rsid w:val="00805BF8"/>
    <w:rsid w:val="0081033E"/>
    <w:rsid w:val="008107D6"/>
    <w:rsid w:val="008129C6"/>
    <w:rsid w:val="00813A9E"/>
    <w:rsid w:val="00821C47"/>
    <w:rsid w:val="008230F6"/>
    <w:rsid w:val="00833BA8"/>
    <w:rsid w:val="00836C23"/>
    <w:rsid w:val="00837825"/>
    <w:rsid w:val="00841645"/>
    <w:rsid w:val="00841829"/>
    <w:rsid w:val="00842F9B"/>
    <w:rsid w:val="00843E8C"/>
    <w:rsid w:val="0084439C"/>
    <w:rsid w:val="00847CDB"/>
    <w:rsid w:val="00852EC6"/>
    <w:rsid w:val="00857C67"/>
    <w:rsid w:val="00863E8A"/>
    <w:rsid w:val="00865EE9"/>
    <w:rsid w:val="0086732A"/>
    <w:rsid w:val="00873C9C"/>
    <w:rsid w:val="0087417C"/>
    <w:rsid w:val="00880071"/>
    <w:rsid w:val="008801E2"/>
    <w:rsid w:val="0088184C"/>
    <w:rsid w:val="00883170"/>
    <w:rsid w:val="00884CC6"/>
    <w:rsid w:val="00887663"/>
    <w:rsid w:val="0088782D"/>
    <w:rsid w:val="00891437"/>
    <w:rsid w:val="008947B3"/>
    <w:rsid w:val="00896E0F"/>
    <w:rsid w:val="00896EDA"/>
    <w:rsid w:val="008A131C"/>
    <w:rsid w:val="008A3592"/>
    <w:rsid w:val="008A65AB"/>
    <w:rsid w:val="008B13C0"/>
    <w:rsid w:val="008B180E"/>
    <w:rsid w:val="008B40C6"/>
    <w:rsid w:val="008B5096"/>
    <w:rsid w:val="008B6F52"/>
    <w:rsid w:val="008B7081"/>
    <w:rsid w:val="008C08AE"/>
    <w:rsid w:val="008C1E55"/>
    <w:rsid w:val="008C316E"/>
    <w:rsid w:val="008C5A6D"/>
    <w:rsid w:val="008C75A3"/>
    <w:rsid w:val="008D13C2"/>
    <w:rsid w:val="008D2785"/>
    <w:rsid w:val="008D31F4"/>
    <w:rsid w:val="008D4732"/>
    <w:rsid w:val="008D7A79"/>
    <w:rsid w:val="008E1330"/>
    <w:rsid w:val="008E1CDA"/>
    <w:rsid w:val="008E232C"/>
    <w:rsid w:val="008E324A"/>
    <w:rsid w:val="008E567A"/>
    <w:rsid w:val="008E66DA"/>
    <w:rsid w:val="008E72CF"/>
    <w:rsid w:val="008E7534"/>
    <w:rsid w:val="008F11DD"/>
    <w:rsid w:val="008F7799"/>
    <w:rsid w:val="00902964"/>
    <w:rsid w:val="0090497E"/>
    <w:rsid w:val="00905FDE"/>
    <w:rsid w:val="00910933"/>
    <w:rsid w:val="0091626C"/>
    <w:rsid w:val="00921137"/>
    <w:rsid w:val="009216CD"/>
    <w:rsid w:val="00924C81"/>
    <w:rsid w:val="00930281"/>
    <w:rsid w:val="00932421"/>
    <w:rsid w:val="00937437"/>
    <w:rsid w:val="0093773B"/>
    <w:rsid w:val="009416AC"/>
    <w:rsid w:val="009435D9"/>
    <w:rsid w:val="0094790F"/>
    <w:rsid w:val="0095122D"/>
    <w:rsid w:val="0095412D"/>
    <w:rsid w:val="00956159"/>
    <w:rsid w:val="009605B5"/>
    <w:rsid w:val="009618DE"/>
    <w:rsid w:val="00961FA3"/>
    <w:rsid w:val="00963084"/>
    <w:rsid w:val="00966B90"/>
    <w:rsid w:val="00967F82"/>
    <w:rsid w:val="00970EB8"/>
    <w:rsid w:val="009737B7"/>
    <w:rsid w:val="009802C4"/>
    <w:rsid w:val="0098298C"/>
    <w:rsid w:val="0098446C"/>
    <w:rsid w:val="009847D0"/>
    <w:rsid w:val="00990407"/>
    <w:rsid w:val="0099431E"/>
    <w:rsid w:val="00994CA2"/>
    <w:rsid w:val="009976D9"/>
    <w:rsid w:val="00997880"/>
    <w:rsid w:val="00997A3E"/>
    <w:rsid w:val="009A07D7"/>
    <w:rsid w:val="009A4EA3"/>
    <w:rsid w:val="009A55DC"/>
    <w:rsid w:val="009A67AE"/>
    <w:rsid w:val="009B0A30"/>
    <w:rsid w:val="009B3C43"/>
    <w:rsid w:val="009C084C"/>
    <w:rsid w:val="009C220D"/>
    <w:rsid w:val="009C4FF0"/>
    <w:rsid w:val="009D3BE7"/>
    <w:rsid w:val="009D4D57"/>
    <w:rsid w:val="009D5E40"/>
    <w:rsid w:val="009D6756"/>
    <w:rsid w:val="009E2A26"/>
    <w:rsid w:val="009E3C47"/>
    <w:rsid w:val="009E5B13"/>
    <w:rsid w:val="009F1FE3"/>
    <w:rsid w:val="009F50A5"/>
    <w:rsid w:val="00A03AE4"/>
    <w:rsid w:val="00A07958"/>
    <w:rsid w:val="00A11B13"/>
    <w:rsid w:val="00A15C1D"/>
    <w:rsid w:val="00A16372"/>
    <w:rsid w:val="00A211B2"/>
    <w:rsid w:val="00A2302A"/>
    <w:rsid w:val="00A24CA4"/>
    <w:rsid w:val="00A2727E"/>
    <w:rsid w:val="00A31DE4"/>
    <w:rsid w:val="00A33BE8"/>
    <w:rsid w:val="00A35524"/>
    <w:rsid w:val="00A357D3"/>
    <w:rsid w:val="00A35B71"/>
    <w:rsid w:val="00A3736B"/>
    <w:rsid w:val="00A37771"/>
    <w:rsid w:val="00A429C1"/>
    <w:rsid w:val="00A434A3"/>
    <w:rsid w:val="00A44C94"/>
    <w:rsid w:val="00A4531A"/>
    <w:rsid w:val="00A463D9"/>
    <w:rsid w:val="00A52ECE"/>
    <w:rsid w:val="00A572CD"/>
    <w:rsid w:val="00A61ACB"/>
    <w:rsid w:val="00A64E4A"/>
    <w:rsid w:val="00A66DDE"/>
    <w:rsid w:val="00A74F99"/>
    <w:rsid w:val="00A779D9"/>
    <w:rsid w:val="00A82BA3"/>
    <w:rsid w:val="00A83937"/>
    <w:rsid w:val="00A851A8"/>
    <w:rsid w:val="00A87672"/>
    <w:rsid w:val="00A90FD6"/>
    <w:rsid w:val="00A913EE"/>
    <w:rsid w:val="00A91770"/>
    <w:rsid w:val="00A92012"/>
    <w:rsid w:val="00A94ACC"/>
    <w:rsid w:val="00A96381"/>
    <w:rsid w:val="00AA122F"/>
    <w:rsid w:val="00AA49B8"/>
    <w:rsid w:val="00AA4F12"/>
    <w:rsid w:val="00AA79BD"/>
    <w:rsid w:val="00AA7EBE"/>
    <w:rsid w:val="00AB1618"/>
    <w:rsid w:val="00AB1C2D"/>
    <w:rsid w:val="00AB6C34"/>
    <w:rsid w:val="00AB7319"/>
    <w:rsid w:val="00AC2C46"/>
    <w:rsid w:val="00AC415F"/>
    <w:rsid w:val="00AC59E2"/>
    <w:rsid w:val="00AD10C1"/>
    <w:rsid w:val="00AD282D"/>
    <w:rsid w:val="00AD28E3"/>
    <w:rsid w:val="00AD2986"/>
    <w:rsid w:val="00AD39FE"/>
    <w:rsid w:val="00AD3DDC"/>
    <w:rsid w:val="00AD591C"/>
    <w:rsid w:val="00AD680A"/>
    <w:rsid w:val="00AD6D39"/>
    <w:rsid w:val="00AE05CE"/>
    <w:rsid w:val="00AE53C0"/>
    <w:rsid w:val="00AE66E5"/>
    <w:rsid w:val="00AE6E1A"/>
    <w:rsid w:val="00AE6FA4"/>
    <w:rsid w:val="00AF367D"/>
    <w:rsid w:val="00AF4342"/>
    <w:rsid w:val="00AF5004"/>
    <w:rsid w:val="00B007B8"/>
    <w:rsid w:val="00B03907"/>
    <w:rsid w:val="00B04D38"/>
    <w:rsid w:val="00B11811"/>
    <w:rsid w:val="00B15ADD"/>
    <w:rsid w:val="00B207F6"/>
    <w:rsid w:val="00B2083A"/>
    <w:rsid w:val="00B22393"/>
    <w:rsid w:val="00B23185"/>
    <w:rsid w:val="00B2376B"/>
    <w:rsid w:val="00B24D62"/>
    <w:rsid w:val="00B256E9"/>
    <w:rsid w:val="00B26A16"/>
    <w:rsid w:val="00B26EDF"/>
    <w:rsid w:val="00B311E1"/>
    <w:rsid w:val="00B351B2"/>
    <w:rsid w:val="00B363DE"/>
    <w:rsid w:val="00B3773C"/>
    <w:rsid w:val="00B37A7B"/>
    <w:rsid w:val="00B405AA"/>
    <w:rsid w:val="00B42D95"/>
    <w:rsid w:val="00B42DC4"/>
    <w:rsid w:val="00B4735C"/>
    <w:rsid w:val="00B53C2A"/>
    <w:rsid w:val="00B54CC0"/>
    <w:rsid w:val="00B54CF7"/>
    <w:rsid w:val="00B73DA6"/>
    <w:rsid w:val="00B77BA6"/>
    <w:rsid w:val="00B77CB0"/>
    <w:rsid w:val="00B801CB"/>
    <w:rsid w:val="00B81A5B"/>
    <w:rsid w:val="00B84A45"/>
    <w:rsid w:val="00B851F1"/>
    <w:rsid w:val="00B90EC2"/>
    <w:rsid w:val="00B90ED6"/>
    <w:rsid w:val="00B92E42"/>
    <w:rsid w:val="00B95350"/>
    <w:rsid w:val="00B97EC4"/>
    <w:rsid w:val="00BA268F"/>
    <w:rsid w:val="00BA418F"/>
    <w:rsid w:val="00BA5BD9"/>
    <w:rsid w:val="00BA7111"/>
    <w:rsid w:val="00BB3219"/>
    <w:rsid w:val="00BB64AB"/>
    <w:rsid w:val="00BC12E1"/>
    <w:rsid w:val="00BC294F"/>
    <w:rsid w:val="00BC38EC"/>
    <w:rsid w:val="00BD463D"/>
    <w:rsid w:val="00BD50B1"/>
    <w:rsid w:val="00BE08CC"/>
    <w:rsid w:val="00BE21C7"/>
    <w:rsid w:val="00BE2DB7"/>
    <w:rsid w:val="00BE36F2"/>
    <w:rsid w:val="00BE71A7"/>
    <w:rsid w:val="00BF17F9"/>
    <w:rsid w:val="00BF1E9C"/>
    <w:rsid w:val="00BF7212"/>
    <w:rsid w:val="00C0129D"/>
    <w:rsid w:val="00C020A1"/>
    <w:rsid w:val="00C07319"/>
    <w:rsid w:val="00C079CA"/>
    <w:rsid w:val="00C133F3"/>
    <w:rsid w:val="00C14A7F"/>
    <w:rsid w:val="00C17018"/>
    <w:rsid w:val="00C176F3"/>
    <w:rsid w:val="00C255F7"/>
    <w:rsid w:val="00C26E77"/>
    <w:rsid w:val="00C27F02"/>
    <w:rsid w:val="00C31A00"/>
    <w:rsid w:val="00C32886"/>
    <w:rsid w:val="00C32E37"/>
    <w:rsid w:val="00C37B41"/>
    <w:rsid w:val="00C509B5"/>
    <w:rsid w:val="00C551D4"/>
    <w:rsid w:val="00C553AF"/>
    <w:rsid w:val="00C555C9"/>
    <w:rsid w:val="00C561C3"/>
    <w:rsid w:val="00C57524"/>
    <w:rsid w:val="00C60E44"/>
    <w:rsid w:val="00C6336F"/>
    <w:rsid w:val="00C6463F"/>
    <w:rsid w:val="00C67741"/>
    <w:rsid w:val="00C71112"/>
    <w:rsid w:val="00C71742"/>
    <w:rsid w:val="00C71B2E"/>
    <w:rsid w:val="00C74647"/>
    <w:rsid w:val="00C76039"/>
    <w:rsid w:val="00C76480"/>
    <w:rsid w:val="00C80F41"/>
    <w:rsid w:val="00C81BED"/>
    <w:rsid w:val="00C836CD"/>
    <w:rsid w:val="00C869B4"/>
    <w:rsid w:val="00C92FD6"/>
    <w:rsid w:val="00C93C8B"/>
    <w:rsid w:val="00CA3B8A"/>
    <w:rsid w:val="00CA6725"/>
    <w:rsid w:val="00CA6EB9"/>
    <w:rsid w:val="00CB2D84"/>
    <w:rsid w:val="00CB307D"/>
    <w:rsid w:val="00CB3A73"/>
    <w:rsid w:val="00CB6337"/>
    <w:rsid w:val="00CC6598"/>
    <w:rsid w:val="00CC6BB1"/>
    <w:rsid w:val="00CC77A0"/>
    <w:rsid w:val="00CD1027"/>
    <w:rsid w:val="00CD17FF"/>
    <w:rsid w:val="00CD5F02"/>
    <w:rsid w:val="00CE23F9"/>
    <w:rsid w:val="00CE4D8A"/>
    <w:rsid w:val="00CE560C"/>
    <w:rsid w:val="00CE5DC3"/>
    <w:rsid w:val="00CE68B7"/>
    <w:rsid w:val="00CE7B1B"/>
    <w:rsid w:val="00CF494B"/>
    <w:rsid w:val="00CF607D"/>
    <w:rsid w:val="00CF6945"/>
    <w:rsid w:val="00CF718D"/>
    <w:rsid w:val="00CF7AEB"/>
    <w:rsid w:val="00D06E79"/>
    <w:rsid w:val="00D072A2"/>
    <w:rsid w:val="00D10793"/>
    <w:rsid w:val="00D11E2E"/>
    <w:rsid w:val="00D1407F"/>
    <w:rsid w:val="00D144C2"/>
    <w:rsid w:val="00D14E73"/>
    <w:rsid w:val="00D15AC4"/>
    <w:rsid w:val="00D17C3A"/>
    <w:rsid w:val="00D25B0D"/>
    <w:rsid w:val="00D30515"/>
    <w:rsid w:val="00D359E8"/>
    <w:rsid w:val="00D360BD"/>
    <w:rsid w:val="00D37427"/>
    <w:rsid w:val="00D4509A"/>
    <w:rsid w:val="00D45AC0"/>
    <w:rsid w:val="00D46578"/>
    <w:rsid w:val="00D47BFD"/>
    <w:rsid w:val="00D5188E"/>
    <w:rsid w:val="00D53524"/>
    <w:rsid w:val="00D546D5"/>
    <w:rsid w:val="00D559FC"/>
    <w:rsid w:val="00D5660E"/>
    <w:rsid w:val="00D56EEB"/>
    <w:rsid w:val="00D6155E"/>
    <w:rsid w:val="00D615BD"/>
    <w:rsid w:val="00D6231A"/>
    <w:rsid w:val="00D63B9E"/>
    <w:rsid w:val="00D648B7"/>
    <w:rsid w:val="00D66C55"/>
    <w:rsid w:val="00D7096C"/>
    <w:rsid w:val="00D71237"/>
    <w:rsid w:val="00D74440"/>
    <w:rsid w:val="00D76A7B"/>
    <w:rsid w:val="00D77D19"/>
    <w:rsid w:val="00D83BB3"/>
    <w:rsid w:val="00D844D8"/>
    <w:rsid w:val="00D86F8F"/>
    <w:rsid w:val="00D876F8"/>
    <w:rsid w:val="00D91F44"/>
    <w:rsid w:val="00D96C41"/>
    <w:rsid w:val="00DA30D4"/>
    <w:rsid w:val="00DB183C"/>
    <w:rsid w:val="00DB41EB"/>
    <w:rsid w:val="00DB71E5"/>
    <w:rsid w:val="00DB798A"/>
    <w:rsid w:val="00DC47A2"/>
    <w:rsid w:val="00DC514B"/>
    <w:rsid w:val="00DD1B4E"/>
    <w:rsid w:val="00DD62C4"/>
    <w:rsid w:val="00DE1551"/>
    <w:rsid w:val="00DE49D3"/>
    <w:rsid w:val="00DE547A"/>
    <w:rsid w:val="00DE7FB7"/>
    <w:rsid w:val="00DF0F5B"/>
    <w:rsid w:val="00DF13DB"/>
    <w:rsid w:val="00DF1DC2"/>
    <w:rsid w:val="00DF279C"/>
    <w:rsid w:val="00DF42A3"/>
    <w:rsid w:val="00DF6178"/>
    <w:rsid w:val="00DF764E"/>
    <w:rsid w:val="00E01189"/>
    <w:rsid w:val="00E03D76"/>
    <w:rsid w:val="00E040BA"/>
    <w:rsid w:val="00E07C0E"/>
    <w:rsid w:val="00E136FE"/>
    <w:rsid w:val="00E13B44"/>
    <w:rsid w:val="00E14DD0"/>
    <w:rsid w:val="00E1704E"/>
    <w:rsid w:val="00E20DDA"/>
    <w:rsid w:val="00E218EC"/>
    <w:rsid w:val="00E2287E"/>
    <w:rsid w:val="00E25A42"/>
    <w:rsid w:val="00E2739C"/>
    <w:rsid w:val="00E27902"/>
    <w:rsid w:val="00E31FA5"/>
    <w:rsid w:val="00E3207F"/>
    <w:rsid w:val="00E32A8B"/>
    <w:rsid w:val="00E332F6"/>
    <w:rsid w:val="00E33EF5"/>
    <w:rsid w:val="00E36054"/>
    <w:rsid w:val="00E37E7B"/>
    <w:rsid w:val="00E41AD6"/>
    <w:rsid w:val="00E46E04"/>
    <w:rsid w:val="00E64E4D"/>
    <w:rsid w:val="00E656D4"/>
    <w:rsid w:val="00E662E6"/>
    <w:rsid w:val="00E67596"/>
    <w:rsid w:val="00E725E8"/>
    <w:rsid w:val="00E7429A"/>
    <w:rsid w:val="00E746AD"/>
    <w:rsid w:val="00E87396"/>
    <w:rsid w:val="00E87A53"/>
    <w:rsid w:val="00E91372"/>
    <w:rsid w:val="00E94515"/>
    <w:rsid w:val="00E979D5"/>
    <w:rsid w:val="00EA4021"/>
    <w:rsid w:val="00EA44A1"/>
    <w:rsid w:val="00EA7C65"/>
    <w:rsid w:val="00EA7F4E"/>
    <w:rsid w:val="00EC0A79"/>
    <w:rsid w:val="00EC1A14"/>
    <w:rsid w:val="00EC3BA2"/>
    <w:rsid w:val="00EC42A3"/>
    <w:rsid w:val="00EC5AA8"/>
    <w:rsid w:val="00EC5BA9"/>
    <w:rsid w:val="00EC7B99"/>
    <w:rsid w:val="00ED08F5"/>
    <w:rsid w:val="00ED1819"/>
    <w:rsid w:val="00ED2305"/>
    <w:rsid w:val="00ED7C91"/>
    <w:rsid w:val="00EE3390"/>
    <w:rsid w:val="00EE4498"/>
    <w:rsid w:val="00EE5186"/>
    <w:rsid w:val="00EE709C"/>
    <w:rsid w:val="00EF35FF"/>
    <w:rsid w:val="00EF5A6F"/>
    <w:rsid w:val="00EF7009"/>
    <w:rsid w:val="00F01097"/>
    <w:rsid w:val="00F017C4"/>
    <w:rsid w:val="00F01873"/>
    <w:rsid w:val="00F03FC7"/>
    <w:rsid w:val="00F04CBF"/>
    <w:rsid w:val="00F07933"/>
    <w:rsid w:val="00F121EE"/>
    <w:rsid w:val="00F12BD7"/>
    <w:rsid w:val="00F15448"/>
    <w:rsid w:val="00F16ADC"/>
    <w:rsid w:val="00F17185"/>
    <w:rsid w:val="00F17524"/>
    <w:rsid w:val="00F21780"/>
    <w:rsid w:val="00F236E0"/>
    <w:rsid w:val="00F27B4F"/>
    <w:rsid w:val="00F312DE"/>
    <w:rsid w:val="00F33228"/>
    <w:rsid w:val="00F375EA"/>
    <w:rsid w:val="00F41461"/>
    <w:rsid w:val="00F466C2"/>
    <w:rsid w:val="00F50D3B"/>
    <w:rsid w:val="00F542F4"/>
    <w:rsid w:val="00F54D44"/>
    <w:rsid w:val="00F55056"/>
    <w:rsid w:val="00F550BD"/>
    <w:rsid w:val="00F55BCD"/>
    <w:rsid w:val="00F57FBE"/>
    <w:rsid w:val="00F60994"/>
    <w:rsid w:val="00F650AA"/>
    <w:rsid w:val="00F72663"/>
    <w:rsid w:val="00F72993"/>
    <w:rsid w:val="00F739CE"/>
    <w:rsid w:val="00F75193"/>
    <w:rsid w:val="00F75AE8"/>
    <w:rsid w:val="00F76621"/>
    <w:rsid w:val="00F77038"/>
    <w:rsid w:val="00F77CC3"/>
    <w:rsid w:val="00F83033"/>
    <w:rsid w:val="00F84AE6"/>
    <w:rsid w:val="00F85065"/>
    <w:rsid w:val="00F873CE"/>
    <w:rsid w:val="00F94CAC"/>
    <w:rsid w:val="00F966AA"/>
    <w:rsid w:val="00F96E66"/>
    <w:rsid w:val="00FA46EE"/>
    <w:rsid w:val="00FA78E9"/>
    <w:rsid w:val="00FB3014"/>
    <w:rsid w:val="00FB538F"/>
    <w:rsid w:val="00FC0F45"/>
    <w:rsid w:val="00FC15A0"/>
    <w:rsid w:val="00FC1E0E"/>
    <w:rsid w:val="00FC3071"/>
    <w:rsid w:val="00FC5396"/>
    <w:rsid w:val="00FD1C44"/>
    <w:rsid w:val="00FD40E9"/>
    <w:rsid w:val="00FD5902"/>
    <w:rsid w:val="00FD623B"/>
    <w:rsid w:val="00FE074B"/>
    <w:rsid w:val="00FE0EFE"/>
    <w:rsid w:val="00FE59C2"/>
    <w:rsid w:val="00FE5D25"/>
    <w:rsid w:val="00FF17FC"/>
    <w:rsid w:val="00FF33B6"/>
    <w:rsid w:val="00FF5C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paragraph" w:styleId="Heading4">
    <w:name w:val="heading 4"/>
    <w:basedOn w:val="Normal"/>
    <w:next w:val="Normal"/>
    <w:link w:val="Heading4Char"/>
    <w:semiHidden/>
    <w:unhideWhenUsed/>
    <w:qFormat/>
    <w:rsid w:val="00CF607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character" w:customStyle="1" w:styleId="Heading4Char">
    <w:name w:val="Heading 4 Char"/>
    <w:basedOn w:val="DefaultParagraphFont"/>
    <w:link w:val="Heading4"/>
    <w:semiHidden/>
    <w:rsid w:val="00CF607D"/>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35528">
      <w:bodyDiv w:val="1"/>
      <w:marLeft w:val="0"/>
      <w:marRight w:val="0"/>
      <w:marTop w:val="0"/>
      <w:marBottom w:val="0"/>
      <w:divBdr>
        <w:top w:val="none" w:sz="0" w:space="0" w:color="auto"/>
        <w:left w:val="none" w:sz="0" w:space="0" w:color="auto"/>
        <w:bottom w:val="none" w:sz="0" w:space="0" w:color="auto"/>
        <w:right w:val="none" w:sz="0" w:space="0" w:color="auto"/>
      </w:divBdr>
    </w:div>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24008421">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398943072">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46141728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11500534">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021e2c2de70cc1baf87053ed8e08b3b3">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cf18dc82bbabd0e3281b80fc6deb8d1"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B18F0-AF58-42E5-B0C1-2A77E68C6C3C}">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2.xml><?xml version="1.0" encoding="utf-8"?>
<ds:datastoreItem xmlns:ds="http://schemas.openxmlformats.org/officeDocument/2006/customXml" ds:itemID="{F0505AEB-83ED-4056-8CE4-9E2BDADF3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4.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157</TotalTime>
  <Pages>3</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7162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76</cp:revision>
  <cp:lastPrinted>2013-04-30T13:32:00Z</cp:lastPrinted>
  <dcterms:created xsi:type="dcterms:W3CDTF">2025-11-18T15:57:00Z</dcterms:created>
  <dcterms:modified xsi:type="dcterms:W3CDTF">2025-11-18T18:31:00Z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