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B93A" w14:textId="77777777" w:rsidR="00D70AF4" w:rsidRPr="00D70AF4" w:rsidRDefault="00D70AF4" w:rsidP="00D70AF4">
      <w:pPr>
        <w:rPr>
          <w:b/>
          <w:bCs/>
        </w:rPr>
      </w:pPr>
      <w:r w:rsidRPr="00D70AF4">
        <w:rPr>
          <w:b/>
          <w:bCs/>
        </w:rPr>
        <w:t>Design and Access Statement</w:t>
      </w:r>
    </w:p>
    <w:p w14:paraId="4B26DBA2" w14:textId="77777777" w:rsidR="00D70AF4" w:rsidRPr="00D70AF4" w:rsidRDefault="00D70AF4" w:rsidP="00D70AF4">
      <w:pPr>
        <w:rPr>
          <w:b/>
          <w:bCs/>
        </w:rPr>
      </w:pPr>
      <w:r w:rsidRPr="00D70AF4">
        <w:rPr>
          <w:b/>
          <w:bCs/>
        </w:rPr>
        <w:t>33–35 Broad Lane (Carbrook House), Rochdale, OL16 4PG</w:t>
      </w:r>
    </w:p>
    <w:p w14:paraId="2CC4AF8B" w14:textId="77777777" w:rsidR="00D70AF4" w:rsidRPr="00D70AF4" w:rsidRDefault="00D70AF4" w:rsidP="00D70AF4">
      <w:pPr>
        <w:rPr>
          <w:b/>
          <w:bCs/>
        </w:rPr>
      </w:pPr>
      <w:r w:rsidRPr="00D70AF4">
        <w:rPr>
          <w:b/>
          <w:bCs/>
        </w:rPr>
        <w:t>1. Introduction</w:t>
      </w:r>
    </w:p>
    <w:p w14:paraId="108F2B3C" w14:textId="77777777" w:rsidR="00D70AF4" w:rsidRPr="00D70AF4" w:rsidRDefault="00D70AF4" w:rsidP="00D70AF4">
      <w:r w:rsidRPr="00D70AF4">
        <w:t xml:space="preserve">This Design and Access Statement has been prepared in support of the renovation proposals for </w:t>
      </w:r>
      <w:r w:rsidRPr="00D70AF4">
        <w:rPr>
          <w:b/>
          <w:bCs/>
        </w:rPr>
        <w:t>33–35 Broad Lane (Carbrook House)</w:t>
      </w:r>
      <w:r w:rsidRPr="00D70AF4">
        <w:t xml:space="preserve">. The project seeks to conserve the traditional character of the building while upgrading its internal layout, safety, and overall usability to modern standards. This document has been tailored to comply with </w:t>
      </w:r>
      <w:r w:rsidRPr="00D70AF4">
        <w:rPr>
          <w:b/>
          <w:bCs/>
        </w:rPr>
        <w:t>Rochdale Borough Council’s planning validation requirements</w:t>
      </w:r>
      <w:r w:rsidRPr="00D70AF4">
        <w:t xml:space="preserve">, including the need for a </w:t>
      </w:r>
      <w:r w:rsidRPr="00D70AF4">
        <w:rPr>
          <w:b/>
          <w:bCs/>
        </w:rPr>
        <w:t>Heritage Impact Assessment</w:t>
      </w:r>
      <w:r w:rsidRPr="00D70AF4">
        <w:t xml:space="preserve"> where works affect a heritage asset or its setting.</w:t>
      </w:r>
    </w:p>
    <w:p w14:paraId="5F7A5810" w14:textId="77777777" w:rsidR="00D70AF4" w:rsidRPr="00D70AF4" w:rsidRDefault="00D70AF4" w:rsidP="00D70AF4">
      <w:pPr>
        <w:rPr>
          <w:b/>
          <w:bCs/>
        </w:rPr>
      </w:pPr>
      <w:r w:rsidRPr="00D70AF4">
        <w:rPr>
          <w:b/>
          <w:bCs/>
        </w:rPr>
        <w:t>2. Site Context and Heritage</w:t>
      </w:r>
    </w:p>
    <w:p w14:paraId="739151A6" w14:textId="77777777" w:rsidR="00D70AF4" w:rsidRPr="00D70AF4" w:rsidRDefault="00D70AF4" w:rsidP="00D70AF4">
      <w:r w:rsidRPr="00D70AF4">
        <w:t>Carbrook House comprises two adjoining former cottages located along Broad Lane in Rochdale. The building contributes to the historic character of the area through its traditional stone construction, original cottage proportions, and historic window and door openings. The structure retains key vernacular features typical of the region, including masonry external walls and timber joinery.</w:t>
      </w:r>
    </w:p>
    <w:p w14:paraId="28F64677" w14:textId="77777777" w:rsidR="00D70AF4" w:rsidRPr="00D70AF4" w:rsidRDefault="00D70AF4" w:rsidP="00D70AF4">
      <w:r w:rsidRPr="00D70AF4">
        <w:t xml:space="preserve">Although the property’s listing status is not confirmed within this document, the renovation has been approached with the full sensitivity appropriate for a building of potential heritage value, consistent with </w:t>
      </w:r>
      <w:r w:rsidRPr="00D70AF4">
        <w:rPr>
          <w:b/>
          <w:bCs/>
        </w:rPr>
        <w:t>Policy P2 (Heritage) of the Rochdale Core Strategy</w:t>
      </w:r>
      <w:r w:rsidRPr="00D70AF4">
        <w:t xml:space="preserve"> and </w:t>
      </w:r>
      <w:r w:rsidRPr="00D70AF4">
        <w:rPr>
          <w:b/>
          <w:bCs/>
        </w:rPr>
        <w:t>Section 16 of the NPPF</w:t>
      </w:r>
      <w:r w:rsidRPr="00D70AF4">
        <w:t xml:space="preserve"> relating to conserving and enhancing the historic environment.</w:t>
      </w:r>
    </w:p>
    <w:p w14:paraId="0AFA1222" w14:textId="77777777" w:rsidR="00D70AF4" w:rsidRPr="00D70AF4" w:rsidRDefault="00D70AF4" w:rsidP="00D70AF4">
      <w:pPr>
        <w:rPr>
          <w:b/>
          <w:bCs/>
        </w:rPr>
      </w:pPr>
      <w:r w:rsidRPr="00D70AF4">
        <w:rPr>
          <w:b/>
          <w:bCs/>
        </w:rPr>
        <w:t>3. Design Principles</w:t>
      </w:r>
    </w:p>
    <w:p w14:paraId="36966018" w14:textId="77777777" w:rsidR="00D70AF4" w:rsidRPr="00D70AF4" w:rsidRDefault="00D70AF4" w:rsidP="00D70AF4">
      <w:r w:rsidRPr="00D70AF4">
        <w:t>The design has been guided by principles that align with both good conservation practice and local authority expectations:</w:t>
      </w:r>
    </w:p>
    <w:p w14:paraId="41F145F8" w14:textId="77777777" w:rsidR="00D70AF4" w:rsidRPr="00D70AF4" w:rsidRDefault="00D70AF4" w:rsidP="00D70AF4">
      <w:pPr>
        <w:numPr>
          <w:ilvl w:val="0"/>
          <w:numId w:val="7"/>
        </w:numPr>
      </w:pPr>
      <w:r w:rsidRPr="00D70AF4">
        <w:rPr>
          <w:b/>
          <w:bCs/>
        </w:rPr>
        <w:t>Preservation of external character</w:t>
      </w:r>
      <w:r w:rsidRPr="00D70AF4">
        <w:t>, with no alterations to external walls.</w:t>
      </w:r>
    </w:p>
    <w:p w14:paraId="60161F59" w14:textId="77777777" w:rsidR="00D70AF4" w:rsidRPr="00D70AF4" w:rsidRDefault="00D70AF4" w:rsidP="00D70AF4">
      <w:pPr>
        <w:numPr>
          <w:ilvl w:val="0"/>
          <w:numId w:val="7"/>
        </w:numPr>
      </w:pPr>
      <w:r w:rsidRPr="00D70AF4">
        <w:rPr>
          <w:b/>
          <w:bCs/>
        </w:rPr>
        <w:t>Like-for-like replacement</w:t>
      </w:r>
      <w:r w:rsidRPr="00D70AF4">
        <w:t xml:space="preserve"> of windows and external doors using wooden frames, maintaining the proportions, materials, and appearance of the originals.</w:t>
      </w:r>
    </w:p>
    <w:p w14:paraId="4BBD7485" w14:textId="77777777" w:rsidR="00D70AF4" w:rsidRPr="00D70AF4" w:rsidRDefault="00D70AF4" w:rsidP="00D70AF4">
      <w:pPr>
        <w:numPr>
          <w:ilvl w:val="0"/>
          <w:numId w:val="7"/>
        </w:numPr>
      </w:pPr>
      <w:r w:rsidRPr="00D70AF4">
        <w:rPr>
          <w:b/>
          <w:bCs/>
        </w:rPr>
        <w:t>Improved internal spatial efficiency</w:t>
      </w:r>
      <w:r w:rsidRPr="00D70AF4">
        <w:t xml:space="preserve"> while respecting historic form.</w:t>
      </w:r>
    </w:p>
    <w:p w14:paraId="3E2BEE54" w14:textId="77777777" w:rsidR="00D70AF4" w:rsidRPr="00D70AF4" w:rsidRDefault="00D70AF4" w:rsidP="00D70AF4">
      <w:pPr>
        <w:numPr>
          <w:ilvl w:val="0"/>
          <w:numId w:val="7"/>
        </w:numPr>
      </w:pPr>
      <w:r w:rsidRPr="00D70AF4">
        <w:rPr>
          <w:b/>
          <w:bCs/>
        </w:rPr>
        <w:t>Creation of a more functional kitchen/diner</w:t>
      </w:r>
      <w:r w:rsidRPr="00D70AF4">
        <w:t xml:space="preserve"> by opening the space between the two original kitchens.</w:t>
      </w:r>
    </w:p>
    <w:p w14:paraId="3662E874" w14:textId="77777777" w:rsidR="00D70AF4" w:rsidRPr="00D70AF4" w:rsidRDefault="00D70AF4" w:rsidP="00D70AF4">
      <w:pPr>
        <w:numPr>
          <w:ilvl w:val="0"/>
          <w:numId w:val="7"/>
        </w:numPr>
      </w:pPr>
      <w:r w:rsidRPr="00D70AF4">
        <w:rPr>
          <w:b/>
          <w:bCs/>
        </w:rPr>
        <w:t>Modernisation of essential services</w:t>
      </w:r>
      <w:r w:rsidRPr="00D70AF4">
        <w:t xml:space="preserve"> (rewire, plumbing, heating) to ensure safety, energy efficiency, and compliance with current Building Regulations.</w:t>
      </w:r>
    </w:p>
    <w:p w14:paraId="0B7C7F1D" w14:textId="77777777" w:rsidR="00D70AF4" w:rsidRPr="00D70AF4" w:rsidRDefault="00D70AF4" w:rsidP="00D70AF4">
      <w:r w:rsidRPr="00D70AF4">
        <w:pict w14:anchorId="000D9CEA">
          <v:rect id="_x0000_i1055" style="width:0;height:1.5pt" o:hralign="center" o:hrstd="t" o:hr="t" fillcolor="#a0a0a0" stroked="f"/>
        </w:pict>
      </w:r>
    </w:p>
    <w:p w14:paraId="42252E43" w14:textId="77777777" w:rsidR="00D70AF4" w:rsidRPr="00D70AF4" w:rsidRDefault="00D70AF4" w:rsidP="00D70AF4">
      <w:pPr>
        <w:rPr>
          <w:b/>
          <w:bCs/>
        </w:rPr>
      </w:pPr>
      <w:r w:rsidRPr="00D70AF4">
        <w:rPr>
          <w:b/>
          <w:bCs/>
        </w:rPr>
        <w:t>4. Proposed Works</w:t>
      </w:r>
    </w:p>
    <w:p w14:paraId="276C990F" w14:textId="77777777" w:rsidR="00D70AF4" w:rsidRPr="00D70AF4" w:rsidRDefault="00D70AF4" w:rsidP="00D70AF4">
      <w:pPr>
        <w:rPr>
          <w:b/>
          <w:bCs/>
        </w:rPr>
      </w:pPr>
      <w:r w:rsidRPr="00D70AF4">
        <w:rPr>
          <w:b/>
          <w:bCs/>
        </w:rPr>
        <w:lastRenderedPageBreak/>
        <w:t>4.1 External Works</w:t>
      </w:r>
    </w:p>
    <w:p w14:paraId="0C388A53" w14:textId="77777777" w:rsidR="00D70AF4" w:rsidRPr="00D70AF4" w:rsidRDefault="00D70AF4" w:rsidP="00D70AF4">
      <w:pPr>
        <w:numPr>
          <w:ilvl w:val="0"/>
          <w:numId w:val="8"/>
        </w:numPr>
      </w:pPr>
      <w:r w:rsidRPr="00D70AF4">
        <w:t>Replacement of all windows and external doors using timber-framed units, matching existing styles and profiles.</w:t>
      </w:r>
    </w:p>
    <w:p w14:paraId="701F5CA1" w14:textId="77777777" w:rsidR="00D70AF4" w:rsidRPr="00D70AF4" w:rsidRDefault="00D70AF4" w:rsidP="00D70AF4">
      <w:pPr>
        <w:numPr>
          <w:ilvl w:val="0"/>
          <w:numId w:val="8"/>
        </w:numPr>
      </w:pPr>
      <w:r w:rsidRPr="00D70AF4">
        <w:t>No changes to the original external walls or façade materials.</w:t>
      </w:r>
    </w:p>
    <w:p w14:paraId="7E317B74" w14:textId="77777777" w:rsidR="00D70AF4" w:rsidRPr="00D70AF4" w:rsidRDefault="00D70AF4" w:rsidP="00D70AF4">
      <w:pPr>
        <w:rPr>
          <w:b/>
          <w:bCs/>
        </w:rPr>
      </w:pPr>
      <w:r w:rsidRPr="00D70AF4">
        <w:rPr>
          <w:b/>
          <w:bCs/>
        </w:rPr>
        <w:t>4.2 Internal Works</w:t>
      </w:r>
    </w:p>
    <w:p w14:paraId="4B5A11CB" w14:textId="09387EC3" w:rsidR="00D70AF4" w:rsidRPr="00D70AF4" w:rsidRDefault="00D70AF4" w:rsidP="00D70AF4">
      <w:pPr>
        <w:numPr>
          <w:ilvl w:val="0"/>
          <w:numId w:val="9"/>
        </w:numPr>
      </w:pPr>
      <w:r w:rsidRPr="00D70AF4">
        <w:t xml:space="preserve">Internal reconfiguration to enhance usability while remaining sympathetic to </w:t>
      </w:r>
      <w:r w:rsidR="00B64101">
        <w:t xml:space="preserve">a </w:t>
      </w:r>
      <w:r w:rsidRPr="00D70AF4">
        <w:t>historic layout.</w:t>
      </w:r>
    </w:p>
    <w:p w14:paraId="59696DF0" w14:textId="77777777" w:rsidR="00D70AF4" w:rsidRPr="00D70AF4" w:rsidRDefault="00D70AF4" w:rsidP="00D70AF4">
      <w:pPr>
        <w:numPr>
          <w:ilvl w:val="0"/>
          <w:numId w:val="9"/>
        </w:numPr>
      </w:pPr>
      <w:r w:rsidRPr="00D70AF4">
        <w:t>Removal of the partition wall between the two kitchens, forming a single unified kitchen/diner space suitable for modern living.</w:t>
      </w:r>
    </w:p>
    <w:p w14:paraId="3CAB7E2F" w14:textId="77777777" w:rsidR="00D70AF4" w:rsidRPr="00D70AF4" w:rsidRDefault="00D70AF4" w:rsidP="00D70AF4">
      <w:pPr>
        <w:numPr>
          <w:ilvl w:val="0"/>
          <w:numId w:val="9"/>
        </w:numPr>
      </w:pPr>
      <w:r w:rsidRPr="00D70AF4">
        <w:t>Adjustments to improve circulation and restore an internal arrangement more consistent with earlier floor plans.</w:t>
      </w:r>
    </w:p>
    <w:p w14:paraId="1A149D6E" w14:textId="77777777" w:rsidR="00D70AF4" w:rsidRPr="00D70AF4" w:rsidRDefault="00D70AF4" w:rsidP="00D70AF4">
      <w:pPr>
        <w:rPr>
          <w:b/>
          <w:bCs/>
        </w:rPr>
      </w:pPr>
      <w:r w:rsidRPr="00D70AF4">
        <w:rPr>
          <w:b/>
          <w:bCs/>
        </w:rPr>
        <w:t>4.3 Services and Compliance Upgrades</w:t>
      </w:r>
    </w:p>
    <w:p w14:paraId="23E83BF6" w14:textId="77777777" w:rsidR="00D70AF4" w:rsidRPr="00D70AF4" w:rsidRDefault="00D70AF4" w:rsidP="00D70AF4">
      <w:pPr>
        <w:numPr>
          <w:ilvl w:val="0"/>
          <w:numId w:val="10"/>
        </w:numPr>
      </w:pPr>
      <w:r w:rsidRPr="00D70AF4">
        <w:t>Full electrical rewire in accordance with current standards.</w:t>
      </w:r>
    </w:p>
    <w:p w14:paraId="1F510C49" w14:textId="77777777" w:rsidR="00D70AF4" w:rsidRPr="00D70AF4" w:rsidRDefault="00D70AF4" w:rsidP="00D70AF4">
      <w:pPr>
        <w:numPr>
          <w:ilvl w:val="0"/>
          <w:numId w:val="10"/>
        </w:numPr>
      </w:pPr>
      <w:r w:rsidRPr="00D70AF4">
        <w:t>Installation of new plumbing and central heating systems.</w:t>
      </w:r>
    </w:p>
    <w:p w14:paraId="0350FDAD" w14:textId="77777777" w:rsidR="00D70AF4" w:rsidRPr="00D70AF4" w:rsidRDefault="00D70AF4" w:rsidP="00D70AF4">
      <w:pPr>
        <w:numPr>
          <w:ilvl w:val="0"/>
          <w:numId w:val="10"/>
        </w:numPr>
      </w:pPr>
      <w:r w:rsidRPr="00D70AF4">
        <w:t>All works undertaken to modern safety and efficiency standards, in line with Building Regulations.</w:t>
      </w:r>
    </w:p>
    <w:p w14:paraId="55208F51" w14:textId="77777777" w:rsidR="00D70AF4" w:rsidRPr="00D70AF4" w:rsidRDefault="00D70AF4" w:rsidP="00D70AF4">
      <w:r w:rsidRPr="00D70AF4">
        <w:pict w14:anchorId="254967CB">
          <v:rect id="_x0000_i1056" style="width:0;height:1.5pt" o:hralign="center" o:hrstd="t" o:hr="t" fillcolor="#a0a0a0" stroked="f"/>
        </w:pict>
      </w:r>
    </w:p>
    <w:p w14:paraId="5D26FC7B" w14:textId="77777777" w:rsidR="00D70AF4" w:rsidRPr="00D70AF4" w:rsidRDefault="00D70AF4" w:rsidP="00D70AF4">
      <w:pPr>
        <w:rPr>
          <w:b/>
          <w:bCs/>
        </w:rPr>
      </w:pPr>
      <w:r w:rsidRPr="00D70AF4">
        <w:rPr>
          <w:b/>
          <w:bCs/>
        </w:rPr>
        <w:t>5. Access Considerations</w:t>
      </w:r>
    </w:p>
    <w:p w14:paraId="3BB0D44C" w14:textId="77777777" w:rsidR="00D70AF4" w:rsidRPr="00D70AF4" w:rsidRDefault="00D70AF4" w:rsidP="00D70AF4">
      <w:pPr>
        <w:numPr>
          <w:ilvl w:val="0"/>
          <w:numId w:val="11"/>
        </w:numPr>
      </w:pPr>
      <w:r w:rsidRPr="00D70AF4">
        <w:t>External access remains unchanged; existing door locations and widths are retained.</w:t>
      </w:r>
    </w:p>
    <w:p w14:paraId="09CD4ABE" w14:textId="77777777" w:rsidR="00D70AF4" w:rsidRPr="00D70AF4" w:rsidRDefault="00D70AF4" w:rsidP="00D70AF4">
      <w:pPr>
        <w:numPr>
          <w:ilvl w:val="0"/>
          <w:numId w:val="11"/>
        </w:numPr>
      </w:pPr>
      <w:r w:rsidRPr="00D70AF4">
        <w:t>Removal of the internal partition wall improves access and circulation within the ground floor.</w:t>
      </w:r>
    </w:p>
    <w:p w14:paraId="23B91A6A" w14:textId="77777777" w:rsidR="00D70AF4" w:rsidRPr="00D70AF4" w:rsidRDefault="00D70AF4" w:rsidP="00D70AF4">
      <w:pPr>
        <w:numPr>
          <w:ilvl w:val="0"/>
          <w:numId w:val="11"/>
        </w:numPr>
      </w:pPr>
      <w:r w:rsidRPr="00D70AF4">
        <w:t>No adverse impact on accessibility; internal usability is improved.</w:t>
      </w:r>
    </w:p>
    <w:p w14:paraId="0F37219D" w14:textId="77777777" w:rsidR="00D70AF4" w:rsidRPr="00D70AF4" w:rsidRDefault="00D70AF4" w:rsidP="00D70AF4">
      <w:r w:rsidRPr="00D70AF4">
        <w:pict w14:anchorId="0C1FA5BA">
          <v:rect id="_x0000_i1057" style="width:0;height:1.5pt" o:hralign="center" o:hrstd="t" o:hr="t" fillcolor="#a0a0a0" stroked="f"/>
        </w:pict>
      </w:r>
    </w:p>
    <w:p w14:paraId="511133FD" w14:textId="77777777" w:rsidR="00D70AF4" w:rsidRPr="00D70AF4" w:rsidRDefault="00D70AF4" w:rsidP="00D70AF4">
      <w:pPr>
        <w:rPr>
          <w:b/>
          <w:bCs/>
        </w:rPr>
      </w:pPr>
      <w:r w:rsidRPr="00D70AF4">
        <w:rPr>
          <w:b/>
          <w:bCs/>
        </w:rPr>
        <w:t>6. Heritage and Visual Impact</w:t>
      </w:r>
    </w:p>
    <w:p w14:paraId="1C045458" w14:textId="77777777" w:rsidR="00D70AF4" w:rsidRPr="00D70AF4" w:rsidRDefault="00D70AF4" w:rsidP="00D70AF4">
      <w:pPr>
        <w:numPr>
          <w:ilvl w:val="0"/>
          <w:numId w:val="12"/>
        </w:numPr>
      </w:pPr>
      <w:r w:rsidRPr="00D70AF4">
        <w:t>The external visual character remains entirely preserved.</w:t>
      </w:r>
    </w:p>
    <w:p w14:paraId="6D2468DE" w14:textId="77777777" w:rsidR="00D70AF4" w:rsidRPr="00D70AF4" w:rsidRDefault="00D70AF4" w:rsidP="00D70AF4">
      <w:pPr>
        <w:numPr>
          <w:ilvl w:val="0"/>
          <w:numId w:val="12"/>
        </w:numPr>
      </w:pPr>
      <w:r w:rsidRPr="00D70AF4">
        <w:t>Timber joinery ensures consistency with traditional cottage appearance.</w:t>
      </w:r>
    </w:p>
    <w:p w14:paraId="28D7EFA1" w14:textId="77777777" w:rsidR="00D70AF4" w:rsidRPr="00D70AF4" w:rsidRDefault="00D70AF4" w:rsidP="00D70AF4">
      <w:pPr>
        <w:numPr>
          <w:ilvl w:val="0"/>
          <w:numId w:val="12"/>
        </w:numPr>
      </w:pPr>
      <w:r w:rsidRPr="00D70AF4">
        <w:t>Internal alterations are sympathetic and, where possible, reversible, ensuring long-term conservation of character.</w:t>
      </w:r>
    </w:p>
    <w:p w14:paraId="7F10CB60" w14:textId="77777777" w:rsidR="00D70AF4" w:rsidRPr="00D70AF4" w:rsidRDefault="00D70AF4" w:rsidP="00D70AF4">
      <w:r w:rsidRPr="00D70AF4">
        <w:pict w14:anchorId="35257C8E">
          <v:rect id="_x0000_i1058" style="width:0;height:1.5pt" o:hralign="center" o:hrstd="t" o:hr="t" fillcolor="#a0a0a0" stroked="f"/>
        </w:pict>
      </w:r>
    </w:p>
    <w:p w14:paraId="4257248D" w14:textId="77777777" w:rsidR="00D70AF4" w:rsidRPr="00D70AF4" w:rsidRDefault="00D70AF4" w:rsidP="00D70AF4">
      <w:pPr>
        <w:rPr>
          <w:b/>
          <w:bCs/>
        </w:rPr>
      </w:pPr>
      <w:r w:rsidRPr="00D70AF4">
        <w:rPr>
          <w:b/>
          <w:bCs/>
        </w:rPr>
        <w:lastRenderedPageBreak/>
        <w:t>7. Heritage Impact Assessment (HIA)</w:t>
      </w:r>
    </w:p>
    <w:p w14:paraId="242206AC" w14:textId="77777777" w:rsidR="00D70AF4" w:rsidRPr="00D70AF4" w:rsidRDefault="00D70AF4" w:rsidP="00D70AF4">
      <w:r w:rsidRPr="00D70AF4">
        <w:t>In accordance with Rochdale Borough Council’s validation requirements and national heritage policy, this section sets out the expected impacts of the proposed works on the building’s significance.</w:t>
      </w:r>
    </w:p>
    <w:p w14:paraId="4866B8F8" w14:textId="77777777" w:rsidR="00D70AF4" w:rsidRPr="00D70AF4" w:rsidRDefault="00D70AF4" w:rsidP="00D70AF4">
      <w:pPr>
        <w:rPr>
          <w:b/>
          <w:bCs/>
        </w:rPr>
      </w:pPr>
      <w:r w:rsidRPr="00D70AF4">
        <w:rPr>
          <w:b/>
          <w:bCs/>
        </w:rPr>
        <w:t>7.1 Significance of the Asset</w:t>
      </w:r>
    </w:p>
    <w:p w14:paraId="27D2DCAF" w14:textId="77777777" w:rsidR="00D70AF4" w:rsidRPr="00D70AF4" w:rsidRDefault="00D70AF4" w:rsidP="00D70AF4">
      <w:r w:rsidRPr="00D70AF4">
        <w:t>Carbrook House’s significance lies primarily in:</w:t>
      </w:r>
    </w:p>
    <w:p w14:paraId="5F68F034" w14:textId="77777777" w:rsidR="00D70AF4" w:rsidRPr="00D70AF4" w:rsidRDefault="00D70AF4" w:rsidP="00D70AF4">
      <w:pPr>
        <w:numPr>
          <w:ilvl w:val="0"/>
          <w:numId w:val="13"/>
        </w:numPr>
      </w:pPr>
      <w:r w:rsidRPr="00D70AF4">
        <w:t>Its traditional stone construction.</w:t>
      </w:r>
    </w:p>
    <w:p w14:paraId="57D3D16F" w14:textId="77777777" w:rsidR="00D70AF4" w:rsidRPr="00D70AF4" w:rsidRDefault="00D70AF4" w:rsidP="00D70AF4">
      <w:pPr>
        <w:numPr>
          <w:ilvl w:val="0"/>
          <w:numId w:val="13"/>
        </w:numPr>
      </w:pPr>
      <w:r w:rsidRPr="00D70AF4">
        <w:t>Its historic cottage form and proportions.</w:t>
      </w:r>
    </w:p>
    <w:p w14:paraId="7416614B" w14:textId="77777777" w:rsidR="00D70AF4" w:rsidRPr="00D70AF4" w:rsidRDefault="00D70AF4" w:rsidP="00D70AF4">
      <w:pPr>
        <w:numPr>
          <w:ilvl w:val="0"/>
          <w:numId w:val="13"/>
        </w:numPr>
      </w:pPr>
      <w:r w:rsidRPr="00D70AF4">
        <w:t>The arrangement of original openings for windows and doors.</w:t>
      </w:r>
    </w:p>
    <w:p w14:paraId="199F6F83" w14:textId="77777777" w:rsidR="00D70AF4" w:rsidRPr="00D70AF4" w:rsidRDefault="00D70AF4" w:rsidP="00D70AF4">
      <w:pPr>
        <w:numPr>
          <w:ilvl w:val="0"/>
          <w:numId w:val="13"/>
        </w:numPr>
      </w:pPr>
      <w:r w:rsidRPr="00D70AF4">
        <w:t>Surviving internal features reflective of its period of construction.</w:t>
      </w:r>
    </w:p>
    <w:p w14:paraId="1485B269" w14:textId="77777777" w:rsidR="00D70AF4" w:rsidRPr="00D70AF4" w:rsidRDefault="00D70AF4" w:rsidP="00D70AF4">
      <w:pPr>
        <w:rPr>
          <w:b/>
          <w:bCs/>
        </w:rPr>
      </w:pPr>
      <w:r w:rsidRPr="00D70AF4">
        <w:rPr>
          <w:b/>
          <w:bCs/>
        </w:rPr>
        <w:t>7.2 Impact of External Works</w:t>
      </w:r>
    </w:p>
    <w:p w14:paraId="681A1400" w14:textId="77777777" w:rsidR="00D70AF4" w:rsidRPr="00D70AF4" w:rsidRDefault="00D70AF4" w:rsidP="00D70AF4">
      <w:pPr>
        <w:numPr>
          <w:ilvl w:val="0"/>
          <w:numId w:val="14"/>
        </w:numPr>
      </w:pPr>
      <w:r w:rsidRPr="00D70AF4">
        <w:t>Neutral/Positive Impact – External appearance is preserved. Window and door replacements are like-for-like in wood, maintaining historic character and visual harmony.</w:t>
      </w:r>
    </w:p>
    <w:p w14:paraId="4B7E2422" w14:textId="77777777" w:rsidR="00D70AF4" w:rsidRPr="00D70AF4" w:rsidRDefault="00D70AF4" w:rsidP="00D70AF4">
      <w:pPr>
        <w:numPr>
          <w:ilvl w:val="0"/>
          <w:numId w:val="14"/>
        </w:numPr>
      </w:pPr>
      <w:r w:rsidRPr="00D70AF4">
        <w:t>No loss of historic masonry or alteration to original wall fabric.</w:t>
      </w:r>
    </w:p>
    <w:p w14:paraId="413D07EA" w14:textId="77777777" w:rsidR="00D70AF4" w:rsidRPr="00D70AF4" w:rsidRDefault="00D70AF4" w:rsidP="00D70AF4">
      <w:pPr>
        <w:rPr>
          <w:b/>
          <w:bCs/>
        </w:rPr>
      </w:pPr>
      <w:r w:rsidRPr="00D70AF4">
        <w:rPr>
          <w:b/>
          <w:bCs/>
        </w:rPr>
        <w:t>7.3 Impact of Internal Works</w:t>
      </w:r>
    </w:p>
    <w:p w14:paraId="5D65747F" w14:textId="77777777" w:rsidR="00D70AF4" w:rsidRPr="00D70AF4" w:rsidRDefault="00D70AF4" w:rsidP="00D70AF4">
      <w:pPr>
        <w:numPr>
          <w:ilvl w:val="0"/>
          <w:numId w:val="15"/>
        </w:numPr>
      </w:pPr>
      <w:r w:rsidRPr="00D70AF4">
        <w:t>Low Impact – Internal layout changes, including removal of the kitchen partition, affect only later-added dividing structure rather than original fabric.</w:t>
      </w:r>
    </w:p>
    <w:p w14:paraId="183319D6" w14:textId="77777777" w:rsidR="00D70AF4" w:rsidRPr="00D70AF4" w:rsidRDefault="00D70AF4" w:rsidP="00D70AF4">
      <w:pPr>
        <w:numPr>
          <w:ilvl w:val="0"/>
          <w:numId w:val="15"/>
        </w:numPr>
      </w:pPr>
      <w:r w:rsidRPr="00D70AF4">
        <w:t>Improved internal arrangement better reflects earlier historic floor plan logic.</w:t>
      </w:r>
    </w:p>
    <w:p w14:paraId="7B72D738" w14:textId="77777777" w:rsidR="00D70AF4" w:rsidRPr="00D70AF4" w:rsidRDefault="00D70AF4" w:rsidP="00D70AF4">
      <w:pPr>
        <w:numPr>
          <w:ilvl w:val="0"/>
          <w:numId w:val="15"/>
        </w:numPr>
      </w:pPr>
      <w:r w:rsidRPr="00D70AF4">
        <w:t>Internal upgrades (rewire, heating, plumbing) affect no significant historic features and are necessary for the building’s continued use and preservation.</w:t>
      </w:r>
    </w:p>
    <w:p w14:paraId="7FB76D2F" w14:textId="77777777" w:rsidR="00D70AF4" w:rsidRPr="00D70AF4" w:rsidRDefault="00D70AF4" w:rsidP="00D70AF4">
      <w:pPr>
        <w:rPr>
          <w:b/>
          <w:bCs/>
        </w:rPr>
      </w:pPr>
      <w:r w:rsidRPr="00D70AF4">
        <w:rPr>
          <w:b/>
          <w:bCs/>
        </w:rPr>
        <w:t>7.4 Conclusion of Heritage Impact</w:t>
      </w:r>
    </w:p>
    <w:p w14:paraId="3AE4AF5E" w14:textId="77777777" w:rsidR="00D70AF4" w:rsidRPr="00D70AF4" w:rsidRDefault="00D70AF4" w:rsidP="00D70AF4">
      <w:r w:rsidRPr="00D70AF4">
        <w:t>The proposed works uphold the building’s character, do not harm its significance, and contribute positively to its long-term sustainability. They meet the requirements of NPPF Section 16, Core Strategy Policy P2, and Rochdale Council’s expectations for heritage-sensitive development.</w:t>
      </w:r>
    </w:p>
    <w:p w14:paraId="72287666" w14:textId="77777777" w:rsidR="00D70AF4" w:rsidRPr="00D70AF4" w:rsidRDefault="00D70AF4" w:rsidP="00D70AF4">
      <w:r w:rsidRPr="00D70AF4">
        <w:pict w14:anchorId="7A281EF6">
          <v:rect id="_x0000_i1059" style="width:0;height:1.5pt" o:hralign="center" o:hrstd="t" o:hr="t" fillcolor="#a0a0a0" stroked="f"/>
        </w:pict>
      </w:r>
    </w:p>
    <w:p w14:paraId="15530B50" w14:textId="77777777" w:rsidR="00D70AF4" w:rsidRPr="00D70AF4" w:rsidRDefault="00D70AF4" w:rsidP="00D70AF4">
      <w:pPr>
        <w:rPr>
          <w:b/>
          <w:bCs/>
        </w:rPr>
      </w:pPr>
      <w:r w:rsidRPr="00D70AF4">
        <w:rPr>
          <w:b/>
          <w:bCs/>
        </w:rPr>
        <w:t>8. Statement of Significance</w:t>
      </w:r>
    </w:p>
    <w:p w14:paraId="2DE5B10A" w14:textId="77777777" w:rsidR="00D70AF4" w:rsidRPr="00D70AF4" w:rsidRDefault="00D70AF4" w:rsidP="00D70AF4">
      <w:r w:rsidRPr="00D70AF4">
        <w:t>This section summarises the key elements that contribute to the historic and architectural value of Carbrook House:</w:t>
      </w:r>
    </w:p>
    <w:p w14:paraId="5FC59037" w14:textId="77777777" w:rsidR="00D70AF4" w:rsidRPr="00D70AF4" w:rsidRDefault="00D70AF4" w:rsidP="00D70AF4">
      <w:pPr>
        <w:numPr>
          <w:ilvl w:val="0"/>
          <w:numId w:val="16"/>
        </w:numPr>
      </w:pPr>
      <w:r w:rsidRPr="00D70AF4">
        <w:rPr>
          <w:b/>
          <w:bCs/>
        </w:rPr>
        <w:lastRenderedPageBreak/>
        <w:t>Historic Fabric:</w:t>
      </w:r>
      <w:r w:rsidRPr="00D70AF4">
        <w:t xml:space="preserve"> The building’s traditional stone construction and masonry techniques are representative of local vernacular craftsmanship.</w:t>
      </w:r>
    </w:p>
    <w:p w14:paraId="393A880A" w14:textId="50E5B4F0" w:rsidR="00D70AF4" w:rsidRPr="00D70AF4" w:rsidRDefault="00D70AF4" w:rsidP="00D70AF4">
      <w:pPr>
        <w:numPr>
          <w:ilvl w:val="0"/>
          <w:numId w:val="16"/>
        </w:numPr>
      </w:pPr>
      <w:r w:rsidRPr="00D70AF4">
        <w:rPr>
          <w:b/>
          <w:bCs/>
        </w:rPr>
        <w:t>Architectural Character:</w:t>
      </w:r>
      <w:r w:rsidRPr="00D70AF4">
        <w:t xml:space="preserve"> </w:t>
      </w:r>
      <w:r w:rsidR="002F1D52">
        <w:t>More o</w:t>
      </w:r>
      <w:r w:rsidRPr="00D70AF4">
        <w:t>riginal cottage proportions, window openings, and timber joinery contribute to the building’s authentic appearance.</w:t>
      </w:r>
    </w:p>
    <w:p w14:paraId="1581BD5B" w14:textId="77777777" w:rsidR="00D70AF4" w:rsidRPr="00D70AF4" w:rsidRDefault="00D70AF4" w:rsidP="00D70AF4">
      <w:pPr>
        <w:numPr>
          <w:ilvl w:val="0"/>
          <w:numId w:val="16"/>
        </w:numPr>
      </w:pPr>
      <w:r w:rsidRPr="00D70AF4">
        <w:rPr>
          <w:b/>
          <w:bCs/>
        </w:rPr>
        <w:t>Evidential Value:</w:t>
      </w:r>
      <w:r w:rsidRPr="00D70AF4">
        <w:t xml:space="preserve"> Surviving features and room proportions provide insight into the building’s evolution and historic use.</w:t>
      </w:r>
    </w:p>
    <w:p w14:paraId="2D49F7BE" w14:textId="77777777" w:rsidR="00D70AF4" w:rsidRPr="00D70AF4" w:rsidRDefault="00D70AF4" w:rsidP="00D70AF4">
      <w:pPr>
        <w:numPr>
          <w:ilvl w:val="0"/>
          <w:numId w:val="16"/>
        </w:numPr>
      </w:pPr>
      <w:r w:rsidRPr="00D70AF4">
        <w:rPr>
          <w:b/>
          <w:bCs/>
        </w:rPr>
        <w:t>Aesthetic Value:</w:t>
      </w:r>
      <w:r w:rsidRPr="00D70AF4">
        <w:t xml:space="preserve"> The external symmetry, stone façade, and traditional detailing create a strong visual link to the area’s built heritage.</w:t>
      </w:r>
    </w:p>
    <w:p w14:paraId="09B209E5" w14:textId="77777777" w:rsidR="00D70AF4" w:rsidRPr="00D70AF4" w:rsidRDefault="00D70AF4" w:rsidP="00D70AF4">
      <w:pPr>
        <w:numPr>
          <w:ilvl w:val="0"/>
          <w:numId w:val="16"/>
        </w:numPr>
      </w:pPr>
      <w:r w:rsidRPr="00D70AF4">
        <w:rPr>
          <w:b/>
          <w:bCs/>
        </w:rPr>
        <w:t>Communal Value:</w:t>
      </w:r>
      <w:r w:rsidRPr="00D70AF4">
        <w:t xml:space="preserve"> The property contributes to the broader historic identity of Broad Lane and retains significance within its setting.</w:t>
      </w:r>
    </w:p>
    <w:p w14:paraId="0E324FD1" w14:textId="77777777" w:rsidR="00D70AF4" w:rsidRPr="00D70AF4" w:rsidRDefault="00D70AF4" w:rsidP="00D70AF4">
      <w:pPr>
        <w:rPr>
          <w:b/>
          <w:bCs/>
        </w:rPr>
      </w:pPr>
      <w:r w:rsidRPr="00D70AF4">
        <w:rPr>
          <w:b/>
          <w:bCs/>
        </w:rPr>
        <w:t>9. Justification Statement</w:t>
      </w:r>
    </w:p>
    <w:p w14:paraId="3B2CAC30" w14:textId="77777777" w:rsidR="00D70AF4" w:rsidRPr="00D70AF4" w:rsidRDefault="00D70AF4" w:rsidP="00D70AF4">
      <w:r w:rsidRPr="00D70AF4">
        <w:t>The proposed works are justified on the grounds that they:</w:t>
      </w:r>
    </w:p>
    <w:p w14:paraId="3BD68E2C" w14:textId="77777777" w:rsidR="00D70AF4" w:rsidRPr="00D70AF4" w:rsidRDefault="00D70AF4" w:rsidP="00D70AF4">
      <w:pPr>
        <w:numPr>
          <w:ilvl w:val="0"/>
          <w:numId w:val="17"/>
        </w:numPr>
      </w:pPr>
      <w:r w:rsidRPr="00D70AF4">
        <w:rPr>
          <w:b/>
          <w:bCs/>
        </w:rPr>
        <w:t>Preserve and enhance</w:t>
      </w:r>
      <w:r w:rsidRPr="00D70AF4">
        <w:t xml:space="preserve"> the building’s external appearance through sensitive, like-for-like material replacements.</w:t>
      </w:r>
    </w:p>
    <w:p w14:paraId="3118F491" w14:textId="77777777" w:rsidR="00D70AF4" w:rsidRPr="00D70AF4" w:rsidRDefault="00D70AF4" w:rsidP="00D70AF4">
      <w:pPr>
        <w:numPr>
          <w:ilvl w:val="0"/>
          <w:numId w:val="17"/>
        </w:numPr>
      </w:pPr>
      <w:r w:rsidRPr="00D70AF4">
        <w:rPr>
          <w:b/>
          <w:bCs/>
        </w:rPr>
        <w:t>Address essential maintenance and modernisation needs</w:t>
      </w:r>
      <w:r w:rsidRPr="00D70AF4">
        <w:t>, ensuring electrical, plumbing, and heating systems meet current safety standards.</w:t>
      </w:r>
    </w:p>
    <w:p w14:paraId="256B3C90" w14:textId="77777777" w:rsidR="00D70AF4" w:rsidRPr="00D70AF4" w:rsidRDefault="00D70AF4" w:rsidP="00D70AF4">
      <w:pPr>
        <w:numPr>
          <w:ilvl w:val="0"/>
          <w:numId w:val="17"/>
        </w:numPr>
      </w:pPr>
      <w:r w:rsidRPr="00D70AF4">
        <w:rPr>
          <w:b/>
          <w:bCs/>
        </w:rPr>
        <w:t>Improve internal usability</w:t>
      </w:r>
      <w:r w:rsidRPr="00D70AF4">
        <w:t>, creating a more functional layout while maintaining the building’s historic character.</w:t>
      </w:r>
    </w:p>
    <w:p w14:paraId="1DFF2AA5" w14:textId="77777777" w:rsidR="00D70AF4" w:rsidRPr="00D70AF4" w:rsidRDefault="00D70AF4" w:rsidP="00D70AF4">
      <w:pPr>
        <w:numPr>
          <w:ilvl w:val="0"/>
          <w:numId w:val="17"/>
        </w:numPr>
      </w:pPr>
      <w:r w:rsidRPr="00D70AF4">
        <w:rPr>
          <w:b/>
          <w:bCs/>
        </w:rPr>
        <w:t>Avoid harm to historic fabric</w:t>
      </w:r>
      <w:r w:rsidRPr="00D70AF4">
        <w:t>, limiting interventions to non-original internal partitions and ensuring reversibility where possible.</w:t>
      </w:r>
    </w:p>
    <w:p w14:paraId="6113B69C" w14:textId="77777777" w:rsidR="00D70AF4" w:rsidRPr="00D70AF4" w:rsidRDefault="00D70AF4" w:rsidP="00D70AF4">
      <w:pPr>
        <w:numPr>
          <w:ilvl w:val="0"/>
          <w:numId w:val="17"/>
        </w:numPr>
      </w:pPr>
      <w:r w:rsidRPr="00D70AF4">
        <w:rPr>
          <w:b/>
          <w:bCs/>
        </w:rPr>
        <w:t>Support long-term viability</w:t>
      </w:r>
      <w:r w:rsidRPr="00D70AF4">
        <w:t>, ensuring the building remains suitable for continued occupation and use, reducing future pressure for more intrusive alterations.</w:t>
      </w:r>
    </w:p>
    <w:p w14:paraId="4C516121" w14:textId="77777777" w:rsidR="00D70AF4" w:rsidRPr="00D70AF4" w:rsidRDefault="00D70AF4" w:rsidP="00D70AF4">
      <w:pPr>
        <w:rPr>
          <w:b/>
          <w:bCs/>
        </w:rPr>
      </w:pPr>
      <w:r w:rsidRPr="00D70AF4">
        <w:rPr>
          <w:b/>
          <w:bCs/>
        </w:rPr>
        <w:t>8. Conclusion</w:t>
      </w:r>
    </w:p>
    <w:p w14:paraId="6907FC63" w14:textId="77777777" w:rsidR="00D70AF4" w:rsidRPr="00D70AF4" w:rsidRDefault="00D70AF4" w:rsidP="00D70AF4">
      <w:r w:rsidRPr="00D70AF4">
        <w:t>The renovation of 33–35 Broad Lane represents a well-considered and heritage-sensitive proposal that:</w:t>
      </w:r>
    </w:p>
    <w:p w14:paraId="726A5427" w14:textId="77777777" w:rsidR="00D70AF4" w:rsidRPr="00D70AF4" w:rsidRDefault="00D70AF4" w:rsidP="00D70AF4">
      <w:pPr>
        <w:numPr>
          <w:ilvl w:val="0"/>
          <w:numId w:val="18"/>
        </w:numPr>
      </w:pPr>
      <w:r w:rsidRPr="00D70AF4">
        <w:t>Preserves the external character and traditional appearance.</w:t>
      </w:r>
    </w:p>
    <w:p w14:paraId="742B5579" w14:textId="77777777" w:rsidR="00D70AF4" w:rsidRPr="00D70AF4" w:rsidRDefault="00D70AF4" w:rsidP="00D70AF4">
      <w:pPr>
        <w:numPr>
          <w:ilvl w:val="0"/>
          <w:numId w:val="18"/>
        </w:numPr>
      </w:pPr>
      <w:r w:rsidRPr="00D70AF4">
        <w:t>Enhances internal layout, safety, and modern usability.</w:t>
      </w:r>
    </w:p>
    <w:p w14:paraId="3D7B0628" w14:textId="77777777" w:rsidR="00D70AF4" w:rsidRPr="00D70AF4" w:rsidRDefault="00D70AF4" w:rsidP="00D70AF4">
      <w:pPr>
        <w:numPr>
          <w:ilvl w:val="0"/>
          <w:numId w:val="18"/>
        </w:numPr>
      </w:pPr>
      <w:r w:rsidRPr="00D70AF4">
        <w:t>Delivers essential improvements to building services in line with modern standards.</w:t>
      </w:r>
    </w:p>
    <w:p w14:paraId="33A80878" w14:textId="77777777" w:rsidR="00D70AF4" w:rsidRPr="00D70AF4" w:rsidRDefault="00D70AF4" w:rsidP="00D70AF4">
      <w:pPr>
        <w:numPr>
          <w:ilvl w:val="0"/>
          <w:numId w:val="18"/>
        </w:numPr>
      </w:pPr>
      <w:r w:rsidRPr="00D70AF4">
        <w:t>Complies fully with Rochdale’s local planning and heritage policies.</w:t>
      </w:r>
    </w:p>
    <w:p w14:paraId="5059B890" w14:textId="77777777" w:rsidR="00D70AF4" w:rsidRPr="00D70AF4" w:rsidRDefault="00D70AF4" w:rsidP="00D70AF4">
      <w:r w:rsidRPr="00D70AF4">
        <w:lastRenderedPageBreak/>
        <w:t>The scheme ensures the building will continue to provide functional, comfortable accommodation while maintaining its contribution to the historic character of Broad Lane for years to come.</w:t>
      </w:r>
    </w:p>
    <w:p w14:paraId="766C0B4E" w14:textId="77777777" w:rsidR="004D69C5" w:rsidRDefault="004D69C5"/>
    <w:sectPr w:rsidR="004D69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4C2F"/>
    <w:multiLevelType w:val="multilevel"/>
    <w:tmpl w:val="DE70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A3937"/>
    <w:multiLevelType w:val="multilevel"/>
    <w:tmpl w:val="438C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D7B23"/>
    <w:multiLevelType w:val="multilevel"/>
    <w:tmpl w:val="61D0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A12F5"/>
    <w:multiLevelType w:val="multilevel"/>
    <w:tmpl w:val="0F4E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935A3"/>
    <w:multiLevelType w:val="multilevel"/>
    <w:tmpl w:val="F0C69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E5372"/>
    <w:multiLevelType w:val="multilevel"/>
    <w:tmpl w:val="FC24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537CB"/>
    <w:multiLevelType w:val="multilevel"/>
    <w:tmpl w:val="6CBE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B36ED"/>
    <w:multiLevelType w:val="multilevel"/>
    <w:tmpl w:val="C39E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B7471"/>
    <w:multiLevelType w:val="multilevel"/>
    <w:tmpl w:val="B4B6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E414D"/>
    <w:multiLevelType w:val="multilevel"/>
    <w:tmpl w:val="E8AA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66AB4"/>
    <w:multiLevelType w:val="multilevel"/>
    <w:tmpl w:val="AE12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DD5E72"/>
    <w:multiLevelType w:val="multilevel"/>
    <w:tmpl w:val="028E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BF2947"/>
    <w:multiLevelType w:val="multilevel"/>
    <w:tmpl w:val="9C10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2B682C"/>
    <w:multiLevelType w:val="multilevel"/>
    <w:tmpl w:val="42E6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76A0C"/>
    <w:multiLevelType w:val="multilevel"/>
    <w:tmpl w:val="2CE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3C00F7"/>
    <w:multiLevelType w:val="multilevel"/>
    <w:tmpl w:val="596A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E0145E"/>
    <w:multiLevelType w:val="multilevel"/>
    <w:tmpl w:val="2AFA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4C2B6D"/>
    <w:multiLevelType w:val="multilevel"/>
    <w:tmpl w:val="4A76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602419">
    <w:abstractNumId w:val="14"/>
  </w:num>
  <w:num w:numId="2" w16cid:durableId="481197741">
    <w:abstractNumId w:val="4"/>
  </w:num>
  <w:num w:numId="3" w16cid:durableId="1140147610">
    <w:abstractNumId w:val="2"/>
  </w:num>
  <w:num w:numId="4" w16cid:durableId="802775887">
    <w:abstractNumId w:val="17"/>
  </w:num>
  <w:num w:numId="5" w16cid:durableId="1325010576">
    <w:abstractNumId w:val="3"/>
  </w:num>
  <w:num w:numId="6" w16cid:durableId="2051570301">
    <w:abstractNumId w:val="13"/>
  </w:num>
  <w:num w:numId="7" w16cid:durableId="1245608359">
    <w:abstractNumId w:val="7"/>
  </w:num>
  <w:num w:numId="8" w16cid:durableId="677656180">
    <w:abstractNumId w:val="11"/>
  </w:num>
  <w:num w:numId="9" w16cid:durableId="1135562657">
    <w:abstractNumId w:val="9"/>
  </w:num>
  <w:num w:numId="10" w16cid:durableId="679814239">
    <w:abstractNumId w:val="0"/>
  </w:num>
  <w:num w:numId="11" w16cid:durableId="585309821">
    <w:abstractNumId w:val="1"/>
  </w:num>
  <w:num w:numId="12" w16cid:durableId="59526600">
    <w:abstractNumId w:val="12"/>
  </w:num>
  <w:num w:numId="13" w16cid:durableId="1604537392">
    <w:abstractNumId w:val="8"/>
  </w:num>
  <w:num w:numId="14" w16cid:durableId="1874149618">
    <w:abstractNumId w:val="5"/>
  </w:num>
  <w:num w:numId="15" w16cid:durableId="2130585980">
    <w:abstractNumId w:val="10"/>
  </w:num>
  <w:num w:numId="16" w16cid:durableId="381951670">
    <w:abstractNumId w:val="6"/>
  </w:num>
  <w:num w:numId="17" w16cid:durableId="1671561594">
    <w:abstractNumId w:val="16"/>
  </w:num>
  <w:num w:numId="18" w16cid:durableId="8911585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C5"/>
    <w:rsid w:val="0014426D"/>
    <w:rsid w:val="001D4495"/>
    <w:rsid w:val="002A7D74"/>
    <w:rsid w:val="002F1D52"/>
    <w:rsid w:val="002F30CC"/>
    <w:rsid w:val="0039628F"/>
    <w:rsid w:val="004D69C5"/>
    <w:rsid w:val="00725E42"/>
    <w:rsid w:val="008758A2"/>
    <w:rsid w:val="00A64846"/>
    <w:rsid w:val="00B64101"/>
    <w:rsid w:val="00D70AF4"/>
    <w:rsid w:val="00FF0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D160"/>
  <w15:chartTrackingRefBased/>
  <w15:docId w15:val="{669A5E23-728C-4115-B98D-2734D4127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9C5"/>
    <w:rPr>
      <w:rFonts w:eastAsiaTheme="majorEastAsia" w:cstheme="majorBidi"/>
      <w:color w:val="272727" w:themeColor="text1" w:themeTint="D8"/>
    </w:rPr>
  </w:style>
  <w:style w:type="paragraph" w:styleId="Title">
    <w:name w:val="Title"/>
    <w:basedOn w:val="Normal"/>
    <w:next w:val="Normal"/>
    <w:link w:val="TitleChar"/>
    <w:uiPriority w:val="10"/>
    <w:qFormat/>
    <w:rsid w:val="004D6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9C5"/>
    <w:pPr>
      <w:spacing w:before="160"/>
      <w:jc w:val="center"/>
    </w:pPr>
    <w:rPr>
      <w:i/>
      <w:iCs/>
      <w:color w:val="404040" w:themeColor="text1" w:themeTint="BF"/>
    </w:rPr>
  </w:style>
  <w:style w:type="character" w:customStyle="1" w:styleId="QuoteChar">
    <w:name w:val="Quote Char"/>
    <w:basedOn w:val="DefaultParagraphFont"/>
    <w:link w:val="Quote"/>
    <w:uiPriority w:val="29"/>
    <w:rsid w:val="004D69C5"/>
    <w:rPr>
      <w:i/>
      <w:iCs/>
      <w:color w:val="404040" w:themeColor="text1" w:themeTint="BF"/>
    </w:rPr>
  </w:style>
  <w:style w:type="paragraph" w:styleId="ListParagraph">
    <w:name w:val="List Paragraph"/>
    <w:basedOn w:val="Normal"/>
    <w:uiPriority w:val="34"/>
    <w:qFormat/>
    <w:rsid w:val="004D69C5"/>
    <w:pPr>
      <w:ind w:left="720"/>
      <w:contextualSpacing/>
    </w:pPr>
  </w:style>
  <w:style w:type="character" w:styleId="IntenseEmphasis">
    <w:name w:val="Intense Emphasis"/>
    <w:basedOn w:val="DefaultParagraphFont"/>
    <w:uiPriority w:val="21"/>
    <w:qFormat/>
    <w:rsid w:val="004D69C5"/>
    <w:rPr>
      <w:i/>
      <w:iCs/>
      <w:color w:val="0F4761" w:themeColor="accent1" w:themeShade="BF"/>
    </w:rPr>
  </w:style>
  <w:style w:type="paragraph" w:styleId="IntenseQuote">
    <w:name w:val="Intense Quote"/>
    <w:basedOn w:val="Normal"/>
    <w:next w:val="Normal"/>
    <w:link w:val="IntenseQuoteChar"/>
    <w:uiPriority w:val="30"/>
    <w:qFormat/>
    <w:rsid w:val="004D6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9C5"/>
    <w:rPr>
      <w:i/>
      <w:iCs/>
      <w:color w:val="0F4761" w:themeColor="accent1" w:themeShade="BF"/>
    </w:rPr>
  </w:style>
  <w:style w:type="character" w:styleId="IntenseReference">
    <w:name w:val="Intense Reference"/>
    <w:basedOn w:val="DefaultParagraphFont"/>
    <w:uiPriority w:val="32"/>
    <w:qFormat/>
    <w:rsid w:val="004D6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8d8036a-b5f9-4f3f-9d36-d7cd740299bb}" enabled="0" method="" siteId="{e8d8036a-b5f9-4f3f-9d36-d7cd740299bb}"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5</Pages>
  <Words>1001</Words>
  <Characters>6107</Characters>
  <Application>Microsoft Office Word</Application>
  <DocSecurity>0</DocSecurity>
  <Lines>127</Lines>
  <Paragraphs>88</Paragraphs>
  <ScaleCrop>false</ScaleCrop>
  <Company>Greater Manchester Combined Authority</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Simms Soumelidis Michael</dc:creator>
  <cp:keywords/>
  <dc:description/>
  <cp:lastModifiedBy>Simms Soumelidis Michael</cp:lastModifiedBy>
  <cp:revision>12</cp:revision>
  <dcterms:created xsi:type="dcterms:W3CDTF">2026-01-13T22:20:00Z</dcterms:created>
  <dcterms:modified xsi:type="dcterms:W3CDTF">2026-01-13T22:36:00Z</dcterms:modified>
</cp:coreProperties>
</file>