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657021" w14:textId="77777777" w:rsidR="001420C2" w:rsidRDefault="001420C2" w:rsidP="001420C2">
      <w:pPr>
        <w:rPr>
          <w:sz w:val="28"/>
          <w:szCs w:val="28"/>
        </w:rPr>
      </w:pPr>
      <w:r w:rsidRPr="001420C2">
        <w:rPr>
          <w:sz w:val="28"/>
          <w:szCs w:val="28"/>
        </w:rPr>
        <w:t>Biodiversity Net Gain (BNG)</w:t>
      </w:r>
      <w:r>
        <w:rPr>
          <w:sz w:val="28"/>
          <w:szCs w:val="28"/>
        </w:rPr>
        <w:t xml:space="preserve"> Exemption Statement</w:t>
      </w:r>
    </w:p>
    <w:p w14:paraId="428B61AD" w14:textId="77777777" w:rsidR="001420C2" w:rsidRPr="001420C2" w:rsidRDefault="001420C2" w:rsidP="001420C2">
      <w:pPr>
        <w:rPr>
          <w:sz w:val="28"/>
          <w:szCs w:val="28"/>
        </w:rPr>
      </w:pPr>
      <w:r>
        <w:rPr>
          <w:noProof/>
          <w:lang w:eastAsia="en-GB"/>
        </w:rPr>
        <mc:AlternateContent>
          <mc:Choice Requires="wps">
            <w:drawing>
              <wp:anchor distT="45720" distB="45720" distL="114300" distR="114300" simplePos="0" relativeHeight="251659264" behindDoc="0" locked="0" layoutInCell="1" allowOverlap="1" wp14:anchorId="728EC124" wp14:editId="6994795D">
                <wp:simplePos x="0" y="0"/>
                <wp:positionH relativeFrom="margin">
                  <wp:align>right</wp:align>
                </wp:positionH>
                <wp:positionV relativeFrom="paragraph">
                  <wp:posOffset>295275</wp:posOffset>
                </wp:positionV>
                <wp:extent cx="5715000" cy="15430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543050"/>
                        </a:xfrm>
                        <a:prstGeom prst="rect">
                          <a:avLst/>
                        </a:prstGeom>
                        <a:solidFill>
                          <a:srgbClr val="FFFFFF"/>
                        </a:solidFill>
                        <a:ln w="9525">
                          <a:solidFill>
                            <a:srgbClr val="000000"/>
                          </a:solidFill>
                          <a:miter lim="800000"/>
                          <a:headEnd/>
                          <a:tailEnd/>
                        </a:ln>
                      </wps:spPr>
                      <wps:txbx>
                        <w:txbxContent>
                          <w:p>
                            <w:r>
                              <w:t xml:space="preserve">Mixed use development comprising hot food takeaway (Sui Generis) at ground floor, with three Class E units at first floor and loft level, together with associated demolition of the rear outbuilding.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728EC124" id="_x0000_t202" coordsize="21600,21600" o:spt="202" path="m,l,21600r21600,l21600,xe">
                <v:stroke joinstyle="miter"/>
                <v:path gradientshapeok="t" o:connecttype="rect"/>
              </v:shapetype>
              <v:shape id="Text Box 2" o:spid="_x0000_s1026" type="#_x0000_t202" style="position:absolute;margin-left:398.8pt;margin-top:23.25pt;width:450pt;height:121.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mso-fit-shape-to-text: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">
                <v:textbox>
                  <w:txbxContent>
                    <w:p>
                      <w:r>
                        <w:t xml:space="preserve">Mixed use development comprising hot food takeaway (Sui Generis) at ground floor, with three Class E units at first floor and loft level, together with associated demolition of the rear outbuilding.</w:t>
                      </w:r>
                    </w:p>
                  </w:txbxContent>
                </v:textbox>
                <w10:wrap type="square" anchorx="margin"/>
              </v:shape>
            </w:pict>
          </mc:Fallback>
        </mc:AlternateContent>
      </w:r>
      <w:r>
        <w:t xml:space="preserve">For: </w:t>
      </w:r>
    </w:p>
    <w:p w14:paraId="782F12D2" w14:textId="77777777" w:rsidR="001420C2" w:rsidRDefault="001420C2" w:rsidP="001420C2"/>
    <w:p w14:paraId="40F1EE7C" w14:textId="77777777" w:rsidR="001420C2" w:rsidRDefault="001420C2" w:rsidP="001420C2">
      <w:r>
        <w:rPr>
          <w:noProof/>
          <w:lang w:eastAsia="en-GB"/>
        </w:rPr>
        <mc:AlternateContent>
          <mc:Choice Requires="wps">
            <w:drawing>
              <wp:anchor distT="45720" distB="45720" distL="114300" distR="114300" simplePos="0" relativeHeight="251661312" behindDoc="0" locked="0" layoutInCell="1" allowOverlap="1" wp14:anchorId="0000C539" wp14:editId="389AC66B">
                <wp:simplePos x="0" y="0"/>
                <wp:positionH relativeFrom="margin">
                  <wp:align>right</wp:align>
                </wp:positionH>
                <wp:positionV relativeFrom="paragraph">
                  <wp:posOffset>322580</wp:posOffset>
                </wp:positionV>
                <wp:extent cx="5715000" cy="444500"/>
                <wp:effectExtent l="0" t="0" r="19050" b="127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44500"/>
                        </a:xfrm>
                        <a:prstGeom prst="rect">
                          <a:avLst/>
                        </a:prstGeom>
                        <a:solidFill>
                          <a:srgbClr val="FFFFFF"/>
                        </a:solidFill>
                        <a:ln w="9525">
                          <a:solidFill>
                            <a:srgbClr val="000000"/>
                          </a:solidFill>
                          <a:miter lim="800000"/>
                          <a:headEnd/>
                          <a:tailEnd/>
                        </a:ln>
                      </wps:spPr>
                      <wps:txbx>
                        <w:txbxContent>
                          <w:p>
                            <w:r>
                              <w:t xml:space="preserve">PP-14708315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000C539" id="_x0000_s1027" type="#_x0000_t202" style="position:absolute;margin-left:398.8pt;margin-top:25.4pt;width:450pt;height:3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mso-fit-shape-to-text: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">
                <v:textbox>
                  <w:txbxContent>
                    <w:p>
                      <w:r>
                        <w:t xml:space="preserve">PP-14708315</w:t>
                      </w:r>
                    </w:p>
                  </w:txbxContent>
                </v:textbox>
                <w10:wrap type="square" anchorx="margin"/>
              </v:shape>
            </w:pict>
          </mc:Fallback>
        </mc:AlternateContent>
      </w:r>
      <w:r>
        <w:t>Planning Reference:</w:t>
      </w:r>
    </w:p>
    <w:p w14:paraId="1C56EFFA" w14:textId="77777777" w:rsidR="001420C2" w:rsidRDefault="001420C2" w:rsidP="001420C2"/>
    <w:p w14:paraId="4E4116FF" w14:textId="77777777" w:rsidR="001420C2" w:rsidRDefault="001420C2" w:rsidP="001420C2">
      <w:r>
        <w:rPr>
          <w:noProof/>
          <w:lang w:eastAsia="en-GB"/>
        </w:rPr>
        <mc:AlternateContent>
          <mc:Choice Requires="wps">
            <w:drawing>
              <wp:anchor distT="45720" distB="45720" distL="114300" distR="114300" simplePos="0" relativeHeight="251663360" behindDoc="0" locked="0" layoutInCell="1" allowOverlap="1" wp14:anchorId="24BABEE1" wp14:editId="2B39945B">
                <wp:simplePos x="0" y="0"/>
                <wp:positionH relativeFrom="margin">
                  <wp:align>right</wp:align>
                </wp:positionH>
                <wp:positionV relativeFrom="paragraph">
                  <wp:posOffset>297180</wp:posOffset>
                </wp:positionV>
                <wp:extent cx="5721350" cy="1028700"/>
                <wp:effectExtent l="0" t="0" r="1270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1028700"/>
                        </a:xfrm>
                        <a:prstGeom prst="rect">
                          <a:avLst/>
                        </a:prstGeom>
                        <a:solidFill>
                          <a:srgbClr val="FFFFFF"/>
                        </a:solidFill>
                        <a:ln w="9525">
                          <a:solidFill>
                            <a:srgbClr val="000000"/>
                          </a:solidFill>
                          <a:miter lim="800000"/>
                          <a:headEnd/>
                          <a:tailEnd/>
                        </a:ln>
                      </wps:spPr>
                      <wps:txbx>
                        <w:txbxContent>
                          <w:p>
                            <w:r>
                              <w:t xml:space="preserve">289a Oldham Road, Middleton, M24 2DW</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4BABEE1" id="_x0000_s1028" type="#_x0000_t202" style="position:absolute;margin-left:399.3pt;margin-top:23.4pt;width:450.5pt;height:81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mso-fit-shape-to-text: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">
                <v:textbox>
                  <w:txbxContent>
                    <w:p>
                      <w:r>
                        <w:t xml:space="preserve">289a Oldham Road, Middleton, M24 2DW</w:t>
                      </w:r>
                    </w:p>
                  </w:txbxContent>
                </v:textbox>
                <w10:wrap type="square" anchorx="margin"/>
              </v:shape>
            </w:pict>
          </mc:Fallback>
        </mc:AlternateContent>
      </w:r>
      <w:r>
        <w:t xml:space="preserve">At: </w:t>
      </w:r>
    </w:p>
    <w:p w14:paraId="321C11EC" w14:textId="77777777" w:rsidR="001420C2" w:rsidRDefault="001420C2" w:rsidP="001420C2"/>
    <w:p w14:paraId="79E86A0A" w14:textId="77777777" w:rsidR="001420C2" w:rsidRDefault="001420C2" w:rsidP="001420C2">
      <w:r>
        <w:rPr>
          <w:noProof/>
          <w:lang w:eastAsia="en-GB"/>
        </w:rPr>
        <mc:AlternateContent>
          <mc:Choice Requires="wps">
            <w:drawing>
              <wp:anchor distT="45720" distB="45720" distL="114300" distR="114300" simplePos="0" relativeHeight="251665408" behindDoc="0" locked="0" layoutInCell="1" allowOverlap="1" wp14:anchorId="5AFD3FFF" wp14:editId="408D0AC7">
                <wp:simplePos x="0" y="0"/>
                <wp:positionH relativeFrom="margin">
                  <wp:align>right</wp:align>
                </wp:positionH>
                <wp:positionV relativeFrom="paragraph">
                  <wp:posOffset>290830</wp:posOffset>
                </wp:positionV>
                <wp:extent cx="5708650" cy="647700"/>
                <wp:effectExtent l="0" t="0" r="2540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647700"/>
                        </a:xfrm>
                        <a:prstGeom prst="rect">
                          <a:avLst/>
                        </a:prstGeom>
                        <a:solidFill>
                          <a:srgbClr val="FFFFFF"/>
                        </a:solidFill>
                        <a:ln w="9525">
                          <a:solidFill>
                            <a:srgbClr val="000000"/>
                          </a:solidFill>
                          <a:miter lim="800000"/>
                          <a:headEnd/>
                          <a:tailEnd/>
                        </a:ln>
                      </wps:spPr>
                      <wps:txbx>
                        <w:txbxContent>
                          <w:p>
                            <w:r>
                              <w:t xml:space="preserve">Shakir Ahmed, G6 Studio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AFD3FFF" id="_x0000_s1029" type="#_x0000_t202" style="position:absolute;margin-left:398.3pt;margin-top:22.9pt;width:449.5pt;height:51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mso-fit-shape-to-text: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">
                <v:textbox>
                  <w:txbxContent>
                    <w:p>
                      <w:r>
                        <w:t xml:space="preserve">Shakir Ahmed, G6 Studio</w:t>
                      </w:r>
                    </w:p>
                  </w:txbxContent>
                </v:textbox>
                <w10:wrap type="square" anchorx="margin"/>
              </v:shape>
            </w:pict>
          </mc:Fallback>
        </mc:AlternateContent>
      </w:r>
      <w:r>
        <w:t>Completed By:</w:t>
      </w:r>
    </w:p>
    <w:p w14:paraId="643903A2" w14:textId="77777777" w:rsidR="001420C2" w:rsidRDefault="001420C2" w:rsidP="001420C2"/>
    <w:p w14:paraId="7A4D3D62" w14:textId="77777777" w:rsidR="001420C2" w:rsidRDefault="001420C2" w:rsidP="001420C2">
      <w:r>
        <w:rPr>
          <w:noProof/>
          <w:lang w:eastAsia="en-GB"/>
        </w:rPr>
        <mc:AlternateContent>
          <mc:Choice Requires="wps">
            <w:drawing>
              <wp:anchor distT="45720" distB="45720" distL="114300" distR="114300" simplePos="0" relativeHeight="251667456" behindDoc="0" locked="0" layoutInCell="1" allowOverlap="1" wp14:anchorId="7DE358C5" wp14:editId="15D16DA9">
                <wp:simplePos x="0" y="0"/>
                <wp:positionH relativeFrom="margin">
                  <wp:align>right</wp:align>
                </wp:positionH>
                <wp:positionV relativeFrom="paragraph">
                  <wp:posOffset>328930</wp:posOffset>
                </wp:positionV>
                <wp:extent cx="5721350" cy="1404620"/>
                <wp:effectExtent l="0" t="0" r="12700" b="2032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1404620"/>
                        </a:xfrm>
                        <a:prstGeom prst="rect">
                          <a:avLst/>
                        </a:prstGeom>
                        <a:solidFill>
                          <a:srgbClr val="FFFFFF"/>
                        </a:solidFill>
                        <a:ln w="9525">
                          <a:solidFill>
                            <a:srgbClr val="000000"/>
                          </a:solidFill>
                          <a:miter lim="800000"/>
                          <a:headEnd/>
                          <a:tailEnd/>
                        </a:ln>
                      </wps:spPr>
                      <wps:txbx>
                        <w:txbxContent>
                          <w:p>
                            <w:r>
                              <w:t xml:space="preserve">05/05/2026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E358C5" id="_x0000_s1030" type="#_x0000_t202" style="position:absolute;margin-left:399.3pt;margin-top:25.9pt;width:450.5pt;height:110.6pt;z-index:25166745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mso-fit-shape-to-text: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">
                <v:textbox style="mso-fit-shape-to-text:t">
                  <w:txbxContent>
                    <w:p>
                      <w:r>
                        <w:t xml:space="preserve">05/05/2026</w:t>
                      </w:r>
                    </w:p>
                  </w:txbxContent>
                </v:textbox>
                <w10:wrap type="square" anchorx="margin"/>
              </v:shape>
            </w:pict>
          </mc:Fallback>
        </mc:AlternateContent>
      </w:r>
      <w:r>
        <w:t>Date of Exemption Statement Completion:</w:t>
      </w:r>
    </w:p>
    <w:p w14:paraId="0038C926" w14:textId="77777777" w:rsidR="001420C2" w:rsidRDefault="001420C2" w:rsidP="001420C2"/>
    <w:p w14:paraId="1D8963B0" w14:textId="77777777" w:rsidR="001420C2" w:rsidRDefault="001420C2" w:rsidP="001420C2"/>
    <w:p w14:paraId="3AC22936" w14:textId="77777777" w:rsidR="007F7F92" w:rsidRDefault="007F7F92">
      <w:r>
        <w:br w:type="page"/>
      </w:r>
    </w:p>
    <w:p w14:paraId="45B3CF6A" w14:textId="77777777" w:rsidR="001420C2" w:rsidRDefault="001420C2" w:rsidP="001420C2">
      <w:pPr>
        <w:pStyle w:val="ListParagraph"/>
        <w:numPr>
          <w:ilvl w:val="0"/>
          <w:numId w:val="1"/>
        </w:numPr>
      </w:pPr>
      <w:r>
        <w:lastRenderedPageBreak/>
        <w:t xml:space="preserve">Article 7 (‘General requirements: applications for planning permission including outline planning permission’) of Part 3 of The Town and Country Planning (Development Management Procedure) (England) Order 2015, as amended by Regulation 5 of Part 4 of The Biodiversity Gain (Town and Country Planning) (Modifications and Amendments) (England) Regulations 2024 has introduced national validation prerequisites for planning applications relating to Biodiversity Net Gain (BNG). </w:t>
      </w:r>
    </w:p>
    <w:p w14:paraId="1E28E456" w14:textId="77777777" w:rsidR="001420C2" w:rsidRDefault="001420C2" w:rsidP="001420C2">
      <w:pPr>
        <w:pStyle w:val="ListParagraph"/>
        <w:ind w:left="567"/>
      </w:pPr>
    </w:p>
    <w:p w14:paraId="21CC6E04" w14:textId="77777777" w:rsidR="001420C2" w:rsidRDefault="001420C2" w:rsidP="001420C2">
      <w:pPr>
        <w:pStyle w:val="ListParagraph"/>
        <w:numPr>
          <w:ilvl w:val="0"/>
          <w:numId w:val="1"/>
        </w:numPr>
      </w:pPr>
      <w:r>
        <w:t>Schedule 14 of the Environment Act 2021 introduced t</w:t>
      </w:r>
      <w:r>
        <w:t xml:space="preserve">he concept of BNG into planning </w:t>
      </w:r>
      <w:r>
        <w:t>legislation, stating that “the biodiversity gain objective is met in relation to development for which planning permission is granted if the biodiversity value attributable to the development exceeds the pre-development biodiversity value of the ons</w:t>
      </w:r>
      <w:r>
        <w:t>ite habitat by at least [10%]”.</w:t>
      </w:r>
    </w:p>
    <w:p w14:paraId="3AA560D3" w14:textId="77777777" w:rsidR="001420C2" w:rsidRDefault="001420C2" w:rsidP="001420C2">
      <w:pPr>
        <w:pStyle w:val="ListParagraph"/>
      </w:pPr>
    </w:p>
    <w:p w14:paraId="75806287" w14:textId="77777777" w:rsidR="001420C2" w:rsidRDefault="001420C2" w:rsidP="001420C2">
      <w:pPr>
        <w:pStyle w:val="ListParagraph"/>
        <w:numPr>
          <w:ilvl w:val="0"/>
          <w:numId w:val="1"/>
        </w:numPr>
      </w:pPr>
      <w:r>
        <w:t>Schedule 14 of the Environment Act 2021 additionally mandates that biodiversity gain objectives will be achieved through the imposition of planning condi</w:t>
      </w:r>
      <w:r>
        <w:t>tions, thus constituting a post-</w:t>
      </w:r>
      <w:r>
        <w:t>permission process.</w:t>
      </w:r>
    </w:p>
    <w:p w14:paraId="5950DA1D" w14:textId="77777777" w:rsidR="001420C2" w:rsidRDefault="001420C2" w:rsidP="001420C2">
      <w:pPr>
        <w:pStyle w:val="ListParagraph"/>
      </w:pPr>
    </w:p>
    <w:p w14:paraId="0DCC7B28" w14:textId="77777777" w:rsidR="00D63DA8" w:rsidRDefault="001420C2" w:rsidP="001420C2">
      <w:pPr>
        <w:pStyle w:val="ListParagraph"/>
        <w:numPr>
          <w:ilvl w:val="0"/>
          <w:numId w:val="1"/>
        </w:numPr>
      </w:pPr>
      <w:r>
        <w:t>However, certain types of development for which planning permission is required are exempt from biodiversity net gain requirements and planning conditions. These are outlined in The Biodiversity Gain Requirement</w:t>
      </w:r>
      <w:r w:rsidR="00D63DA8">
        <w:t>s (Exemptions) Regulations 2024</w:t>
      </w:r>
      <w:r w:rsidR="0059163B">
        <w:rPr>
          <w:rStyle w:val="FootnoteReference"/>
        </w:rPr>
        <w:footnoteReference w:id="1"/>
      </w:r>
    </w:p>
    <w:p w14:paraId="789D613B" w14:textId="77777777" w:rsidR="00D63DA8" w:rsidRDefault="00D63DA8" w:rsidP="00D63DA8">
      <w:pPr>
        <w:pStyle w:val="ListParagraph"/>
      </w:pPr>
    </w:p>
    <w:p w14:paraId="48A7FB03" w14:textId="77777777" w:rsidR="001420C2" w:rsidRDefault="00D63DA8" w:rsidP="001420C2">
      <w:pPr>
        <w:pStyle w:val="ListParagraph"/>
        <w:numPr>
          <w:ilvl w:val="0"/>
          <w:numId w:val="1"/>
        </w:numPr>
      </w:pPr>
      <w:r>
        <w:rPr>
          <w:noProof/>
          <w:lang w:eastAsia="en-GB"/>
        </w:rPr>
        <mc:AlternateContent>
          <mc:Choice Requires="wps">
            <w:drawing>
              <wp:anchor distT="45720" distB="45720" distL="114300" distR="114300" simplePos="0" relativeHeight="251669504" behindDoc="0" locked="0" layoutInCell="1" allowOverlap="1" wp14:anchorId="1E68BC0C" wp14:editId="3302CF0F">
                <wp:simplePos x="0" y="0"/>
                <wp:positionH relativeFrom="margin">
                  <wp:align>right</wp:align>
                </wp:positionH>
                <wp:positionV relativeFrom="paragraph">
                  <wp:posOffset>561340</wp:posOffset>
                </wp:positionV>
                <wp:extent cx="5715000" cy="10668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066800"/>
                        </a:xfrm>
                        <a:prstGeom prst="rect">
                          <a:avLst/>
                        </a:prstGeom>
                        <a:solidFill>
                          <a:srgbClr val="FFFFFF"/>
                        </a:solidFill>
                        <a:ln w="9525">
                          <a:solidFill>
                            <a:srgbClr val="000000"/>
                          </a:solidFill>
                          <a:miter lim="800000"/>
                          <a:headEnd/>
                          <a:tailEnd/>
                        </a:ln>
                      </wps:spPr>
                      <wps:txbx>
                        <w:txbxContent>
                          <w:p>
                            <w:r>
                              <w:t xml:space="preserve">Section 4 of The Biodiversity Gain Requirements (Exemptions) Regulations 2024, also known as the “de minimis exemption”, states the following: The biodiversity gain planning condition does not apply in relation to planning permission for development which: (Condition 1) does not impact an onsite priority habitat, and (Condition 2) impacts less than 25 square metres of onsite habitat that has a biodiversity value greater than zero; and less than 5 metres in length of onsite linear habitat.</w:t>
                            </w:r>
                          </w:p>
                          <w:p>
                            <w:r>
                              <w:t xml:space="preserve"/>
                            </w:r>
                          </w:p>
                          <w:p>
                            <w:r>
                              <w:t xml:space="preserve">The proposed development meets Conditions 1 and 2 of Section 4 of The Biodiversity Gain Requirements (Exemptions) Regulations 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E68BC0C" id="_x0000_s1031" type="#_x0000_t202" style="position:absolute;left:0;text-align:left;margin-left:398.8pt;margin-top:44.2pt;width:450pt;height:84pt;z-index:251669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mso-fit-shape-to-text: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">
                <v:textbox>
                  <w:txbxContent>
                    <w:p>
                      <w:r>
                        <w:t xml:space="preserve">Section 4 of The Biodiversity Gain Requirements (Exemptions) Regulations 2024, also known as the “de minimis exemption”, states the following: The biodiversity gain planning condition does not apply in relation to planning permission for development which: (Condition 1) does not impact an onsite priority habitat, and (Condition 2) impacts less than 25 square metres of onsite habitat that has a biodiversity value greater than zero; and less than 5 metres in length of onsite linear habitat.</w:t>
                      </w:r>
                    </w:p>
                    <w:p>
                      <w:r>
                        <w:t xml:space="preserve"/>
                      </w:r>
                    </w:p>
                    <w:p>
                      <w:r>
                        <w:t xml:space="preserve">The proposed development meets Conditions 1 and 2 of Section 4 of The Biodiversity Gain Requirements (Exemptions) Regulations 2024.</w:t>
                      </w:r>
                    </w:p>
                  </w:txbxContent>
                </v:textbox>
                <w10:wrap type="square" anchorx="margin"/>
              </v:shape>
            </w:pict>
          </mc:Fallback>
        </mc:AlternateContent>
      </w:r>
      <w:r w:rsidR="001420C2">
        <w:t xml:space="preserve">The development proposals for this application meets the following exemption criterion from the Regulations (reference wording from the Regulations): </w:t>
      </w:r>
    </w:p>
    <w:p w14:paraId="6F556F30" w14:textId="77777777" w:rsidR="00D63DA8" w:rsidRDefault="00D63DA8" w:rsidP="001420C2"/>
    <w:p w14:paraId="3B97811E" w14:textId="77777777" w:rsidR="001420C2" w:rsidRDefault="0059163B" w:rsidP="001420C2">
      <w:pPr>
        <w:pStyle w:val="ListParagraph"/>
        <w:numPr>
          <w:ilvl w:val="0"/>
          <w:numId w:val="1"/>
        </w:numPr>
      </w:pPr>
      <w:r>
        <w:rPr>
          <w:noProof/>
          <w:lang w:eastAsia="en-GB"/>
        </w:rPr>
        <mc:AlternateContent>
          <mc:Choice Requires="wps">
            <w:drawing>
              <wp:anchor distT="45720" distB="45720" distL="114300" distR="114300" simplePos="0" relativeHeight="251671552" behindDoc="0" locked="0" layoutInCell="1" allowOverlap="1" wp14:anchorId="0DCE3CDB" wp14:editId="3C015F32">
                <wp:simplePos x="0" y="0"/>
                <wp:positionH relativeFrom="margin">
                  <wp:align>right</wp:align>
                </wp:positionH>
                <wp:positionV relativeFrom="paragraph">
                  <wp:posOffset>474980</wp:posOffset>
                </wp:positionV>
                <wp:extent cx="5715000" cy="1701800"/>
                <wp:effectExtent l="0" t="0" r="19050" b="1270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701800"/>
                        </a:xfrm>
                        <a:prstGeom prst="rect">
                          <a:avLst/>
                        </a:prstGeom>
                        <a:solidFill>
                          <a:srgbClr val="FFFFFF"/>
                        </a:solidFill>
                        <a:ln w="9525">
                          <a:solidFill>
                            <a:srgbClr val="000000"/>
                          </a:solidFill>
                          <a:miter lim="800000"/>
                          <a:headEnd/>
                          <a:tailEnd/>
                        </a:ln>
                      </wps:spPr>
                      <wps:txbx>
                        <w:txbxContent>
                          <w:p>
                            <w:r>
                              <w:t xml:space="preserve">The application site (red line area: 238 sq m) comprises an existing two-storey end-of-terrace hot food takeaway fronting Oldham Road in Middleton, together with a single-storey rear garage outbuilding. The site lies within a densely urbanised commercial/residential frontage and is wholly comprised of existing built form and sealed hardstanding (concrete/tarmac/paving). There are no gardens, planting beds, trees, hedges, watercourses, ponds or any other unsealed or vegetated surfaces within the red line boundary, as evidenced by the aerial imagery and the existing site block plan (drawing 289A-OR-106).</w:t>
                            </w:r>
                          </w:p>
                          <w:p>
                            <w:r>
                              <w:t xml:space="preserve"/>
                            </w:r>
                          </w:p>
                          <w:p>
                            <w:r>
                              <w:t xml:space="preserve">The proposed development consists of internal reconfiguration of the existing building to provide a hot food takeaway use at ground floor and three Class E units at first floor and loft level, together with the demolition of the existing rear garage outbuilding. All works are contained entirely within the existing built footprint and adjoining hardstanding; no part of the proposal extends onto unsealed ground.</w:t>
                            </w:r>
                          </w:p>
                          <w:p>
                            <w:r>
                              <w:t xml:space="preserve"/>
                            </w:r>
                          </w:p>
                          <w:p>
                            <w:pPr>
                              <w:rPr>
                                <w:b/>
                              </w:rPr>
                            </w:pPr>
                            <w:r>
                              <w:rPr>
                                <w:b/>
                              </w:rPr>
                              <w:t xml:space="preserve">Condition 1 – No impact on onsite priority habitat:</w:t>
                            </w:r>
                          </w:p>
                          <w:p>
                            <w:r>
                              <w:t xml:space="preserve">The site does not contain any priority habitats listed under the Government’s List of priority habitats and species in England (‘Section 41 habitats and species’), a copy of which can be found at the following website: https://www.gov.uk/government/publications/habitats-and-species-of-principal-importance-in-england. The entire red line boundary is occupied by the existing building footprint and sealed hardstanding, as confirmed by the supporting drawings and aerial imagery. Condition 1 of Section 4 of The Biodiversity Gain Requirements (Exemptions) Regulations 2024 is therefore met.</w:t>
                            </w:r>
                          </w:p>
                          <w:p>
                            <w:r>
                              <w:t xml:space="preserve"/>
                            </w:r>
                          </w:p>
                          <w:p>
                            <w:pPr>
                              <w:rPr>
                                <w:b/>
                              </w:rPr>
                            </w:pPr>
                            <w:r>
                              <w:rPr>
                                <w:b/>
                              </w:rPr>
                              <w:t xml:space="preserve">Condition 2 – Less than 25 sq m of habitat (value &gt;0) and less than 5 m of linear habitat affected:</w:t>
                            </w:r>
                          </w:p>
                          <w:p>
                            <w:r>
                              <w:t xml:space="preserve">Under the UK Habitat Classification, as set out in Appendix 2 of The Small Sites Metric (Statutory Biodiversity Metric) User Guide (2024), the surfaces present within the application site are classified as:</w:t>
                            </w:r>
                          </w:p>
                          <w:p>
                            <w:r>
                              <w:t xml:space="preserve">• Urban – Developed land; sealed surface (“Impermeable Hardscape”)</w:t>
                            </w:r>
                          </w:p>
                          <w:p>
                            <w:r>
                              <w:t xml:space="preserve">• Urban – Built linear features (existing building footprint)</w:t>
                            </w:r>
                          </w:p>
                          <w:p>
                            <w:r>
                              <w:t xml:space="preserve"/>
                            </w:r>
                          </w:p>
                          <w:p>
                            <w:r>
                              <w:t xml:space="preserve">None of the habitat classifications within the red line boundary have a biodiversity value exceeding zero, as can be verified in the Government’s Small Sites Metric (Statutory Biodiversity Metric) User Guide and Calculation Tools (2024). The proposed development would therefore impact less than 25 square metres of onsite habitat that has a biodiversity value greater than zero, and less than 5 metres in length of onsite linear habitat. Condition 2 of Section 4 of The Biodiversity Gain Requirements (Exemptions) Regulations 2024 is therefore met.</w:t>
                            </w:r>
                          </w:p>
                          <w:p>
                            <w:r>
                              <w:t xml:space="preserve"/>
                            </w:r>
                          </w:p>
                          <w:p>
                            <w:r>
                              <w:t xml:space="preserve">As a result, the proposed development is exempt from biodiversity net gain requirements and planning conditions under the de minimis rule of Section 4 of The Biodiversity Gain Requirements (Exemptions) Regulations 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DCE3CDB" id="_x0000_s1032" type="#_x0000_t202" style="position:absolute;left:0;text-align:left;margin-left:398.8pt;margin-top:37.4pt;width:450pt;height:134pt;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mso-fit-shape-to-text: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">
                <v:textbox>
                  <w:txbxContent>
                    <w:p>
                      <w:r>
                        <w:t xml:space="preserve">The application site (red line area: 238 sq m) comprises an existing two-storey end-of-terrace hot food takeaway fronting Oldham Road in Middleton, together with a single-storey rear garage outbuilding. The site lies within a densely urbanised commercial/residential frontage and is wholly comprised of existing built form and sealed hardstanding (concrete/tarmac/paving). There are no gardens, planting beds, trees, hedges, watercourses, ponds or any other unsealed or vegetated surfaces within the red line boundary, as evidenced by the aerial imagery and the existing site block plan (drawing 289A-OR-106).</w:t>
                      </w:r>
                    </w:p>
                    <w:p>
                      <w:r>
                        <w:t xml:space="preserve"/>
                      </w:r>
                    </w:p>
                    <w:p>
                      <w:r>
                        <w:t xml:space="preserve">The proposed development consists of internal reconfiguration of the existing building to provide a hot food takeaway use at ground floor and three Class E units at first floor and loft level, together with the demolition of the existing rear garage outbuilding. All works are contained entirely within the existing built footprint and adjoining hardstanding; no part of the proposal extends onto unsealed ground.</w:t>
                      </w:r>
                    </w:p>
                    <w:p>
                      <w:r>
                        <w:t xml:space="preserve"/>
                      </w:r>
                    </w:p>
                    <w:p>
                      <w:pPr>
                        <w:rPr>
                          <w:b/>
                        </w:rPr>
                      </w:pPr>
                      <w:r>
                        <w:rPr>
                          <w:b/>
                        </w:rPr>
                        <w:t xml:space="preserve">Condition 1 – No impact on onsite priority habitat:</w:t>
                      </w:r>
                    </w:p>
                    <w:p>
                      <w:r>
                        <w:t xml:space="preserve">The site does not contain any priority habitats listed under the Government’s List of priority habitats and species in England (‘Section 41 habitats and species’), a copy of which can be found at the following website: https://www.gov.uk/government/publications/habitats-and-species-of-principal-importance-in-england. The entire red line boundary is occupied by the existing building footprint and sealed hardstanding, as confirmed by the supporting drawings and aerial imagery. Condition 1 of Section 4 of The Biodiversity Gain Requirements (Exemptions) Regulations 2024 is therefore met.</w:t>
                      </w:r>
                    </w:p>
                    <w:p>
                      <w:r>
                        <w:t xml:space="preserve"/>
                      </w:r>
                    </w:p>
                    <w:p>
                      <w:pPr>
                        <w:rPr>
                          <w:b/>
                        </w:rPr>
                      </w:pPr>
                      <w:r>
                        <w:rPr>
                          <w:b/>
                        </w:rPr>
                        <w:t xml:space="preserve">Condition 2 – Less than 25 sq m of habitat (value &gt;0) and less than 5 m of linear habitat affected:</w:t>
                      </w:r>
                    </w:p>
                    <w:p>
                      <w:r>
                        <w:t xml:space="preserve">Under the UK Habitat Classification, as set out in Appendix 2 of The Small Sites Metric (Statutory Biodiversity Metric) User Guide (2024), the surfaces present within the application site are classified as:</w:t>
                      </w:r>
                    </w:p>
                    <w:p>
                      <w:r>
                        <w:t xml:space="preserve">• Urban – Developed land; sealed surface (“Impermeable Hardscape”)</w:t>
                      </w:r>
                    </w:p>
                    <w:p>
                      <w:r>
                        <w:t xml:space="preserve">• Urban – Built linear features (existing building footprint)</w:t>
                      </w:r>
                    </w:p>
                    <w:p>
                      <w:r>
                        <w:t xml:space="preserve"/>
                      </w:r>
                    </w:p>
                    <w:p>
                      <w:r>
                        <w:t xml:space="preserve">None of the habitat classifications within the red line boundary have a biodiversity value exceeding zero, as can be verified in the Government’s Small Sites Metric (Statutory Biodiversity Metric) User Guide and Calculation Tools (2024). The proposed development would therefore impact less than 25 square metres of onsite habitat that has a biodiversity value greater than zero, and less than 5 metres in length of onsite linear habitat. Condition 2 of Section 4 of The Biodiversity Gain Requirements (Exemptions) Regulations 2024 is therefore met.</w:t>
                      </w:r>
                    </w:p>
                    <w:p>
                      <w:r>
                        <w:t xml:space="preserve"/>
                      </w:r>
                    </w:p>
                    <w:p>
                      <w:r>
                        <w:t xml:space="preserve">As a result, the proposed development is exempt from biodiversity net gain requirements and planning conditions under the de minimis rule of Section 4 of The Biodiversity Gain Requirements (Exemptions) Regulations 2024.</w:t>
                      </w:r>
                    </w:p>
                  </w:txbxContent>
                </v:textbox>
                <w10:wrap type="square" anchorx="margin"/>
              </v:shape>
            </w:pict>
          </mc:Fallback>
        </mc:AlternateContent>
      </w:r>
      <w:r w:rsidR="001420C2">
        <w:t>State how this application meets the exemption criterion stated above (see worked example for reference):</w:t>
      </w:r>
    </w:p>
    <w:p w14:paraId="3E413F54" w14:textId="77777777" w:rsidR="0059163B" w:rsidRDefault="0059163B" w:rsidP="001420C2"/>
    <w:p w14:paraId="682754C7" w14:textId="77777777" w:rsidR="001420C2" w:rsidRDefault="0059163B" w:rsidP="001420C2">
      <w:pPr>
        <w:pStyle w:val="ListParagraph"/>
        <w:numPr>
          <w:ilvl w:val="0"/>
          <w:numId w:val="1"/>
        </w:numPr>
      </w:pPr>
      <w:r>
        <w:rPr>
          <w:noProof/>
          <w:lang w:eastAsia="en-GB"/>
        </w:rPr>
        <w:lastRenderedPageBreak/>
        <mc:AlternateContent>
          <mc:Choice Requires="wps">
            <w:drawing>
              <wp:anchor distT="45720" distB="45720" distL="114300" distR="114300" simplePos="0" relativeHeight="251673600" behindDoc="0" locked="0" layoutInCell="1" allowOverlap="1" wp14:anchorId="1BADDF80" wp14:editId="7863FF46">
                <wp:simplePos x="0" y="0"/>
                <wp:positionH relativeFrom="margin">
                  <wp:align>right</wp:align>
                </wp:positionH>
                <wp:positionV relativeFrom="paragraph">
                  <wp:posOffset>882650</wp:posOffset>
                </wp:positionV>
                <wp:extent cx="5715000" cy="2432050"/>
                <wp:effectExtent l="0" t="0" r="19050" b="2540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2432050"/>
                        </a:xfrm>
                        <a:prstGeom prst="rect">
                          <a:avLst/>
                        </a:prstGeom>
                        <a:solidFill>
                          <a:srgbClr val="FFFFFF"/>
                        </a:solidFill>
                        <a:ln w="9525">
                          <a:solidFill>
                            <a:srgbClr val="000000"/>
                          </a:solidFill>
                          <a:miter lim="800000"/>
                          <a:headEnd/>
                          <a:tailEnd/>
                        </a:ln>
                      </wps:spPr>
                      <wps:txbx>
                        <w:txbxContent>
                          <w:p>
                            <w:pPr>
                              <w:rPr>
                                <w:b/>
                              </w:rPr>
                            </w:pPr>
                            <w:r>
                              <w:rPr>
                                <w:b/>
                              </w:rPr>
                              <w:t xml:space="preserve">Aerial imagery:</w:t>
                            </w:r>
                          </w:p>
                          <w:p>
                            <w:r>
                              <w:t xml:space="preserve">Google aerial view of 289a Oldham Road, Middleton (M24 2DW), to be annotated with the red line boundary. Demonstrates that the application site is wholly comprised of existing built form and sealed hardstanding within a densely urbanised setting, with no priority habitats, soft landscape, watercourses or vegetation present within or immediately adjacent to the red line. [Insert image: ‘Screenshot 2026-05-05 120757.png’]</w:t>
                            </w:r>
                          </w:p>
                          <w:p>
                            <w:r>
                              <w:t xml:space="preserve"/>
                            </w:r>
                          </w:p>
                          <w:p>
                            <w:pPr>
                              <w:rPr>
                                <w:b/>
                              </w:rPr>
                            </w:pPr>
                            <w:r>
                              <w:rPr>
                                <w:b/>
                              </w:rPr>
                              <w:t xml:space="preserve">Plan 1 – Existing site block plan (drawing 289A-OR-106, 1:500@A3):</w:t>
                            </w:r>
                          </w:p>
                          <w:p>
                            <w:r>
                              <w:t xml:space="preserve">Shows the existing two-storey hot food takeaway and single-storey rear garage outbuilding within the red line boundary, confirming that the entire site is built / sealed.</w:t>
                            </w:r>
                          </w:p>
                          <w:p>
                            <w:r>
                              <w:t xml:space="preserve"/>
                            </w:r>
                          </w:p>
                          <w:p>
                            <w:pPr>
                              <w:rPr>
                                <w:b/>
                              </w:rPr>
                            </w:pPr>
                            <w:r>
                              <w:rPr>
                                <w:b/>
                              </w:rPr>
                              <w:t xml:space="preserve">Plan 2 – Proposed site block plan (drawing 289A-OR-107, 1:500@A3):</w:t>
                            </w:r>
                          </w:p>
                          <w:p>
                            <w:r>
                              <w:t xml:space="preserve">Shows the demolition of the rear garage outbuilding and confirms that all proposed works remain within the existing building footprint and curtilage. No development is proposed onto any unsealed or vegetated surface.</w:t>
                            </w:r>
                          </w:p>
                          <w:p>
                            <w:r>
                              <w:t xml:space="preserve"/>
                            </w:r>
                          </w:p>
                          <w:p>
                            <w:pPr>
                              <w:rPr>
                                <w:b/>
                              </w:rPr>
                            </w:pPr>
                            <w:r>
                              <w:rPr>
                                <w:b/>
                              </w:rPr>
                              <w:t xml:space="preserve">Existing and proposed location plans (drawings 289A-OR-108 and 289A-OR-109, 1:1250):</w:t>
                            </w:r>
                          </w:p>
                          <w:p>
                            <w:r>
                              <w:t xml:space="preserve">Show the wider urban context of the site within the established Oldham Road frontage, with the surrounding plots all built / sealed.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BADDF80" id="_x0000_s1033" type="#_x0000_t202" style="position:absolute;left:0;text-align:left;margin-left:398.8pt;margin-top:69.5pt;width:450pt;height:191.5pt;z-index:2516736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mso-fit-shape-to-text: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">
                <v:textbox>
                  <w:txbxContent>
                    <w:p>
                      <w:pPr>
                        <w:rPr>
                          <w:b/>
                        </w:rPr>
                      </w:pPr>
                      <w:r>
                        <w:rPr>
                          <w:b/>
                        </w:rPr>
                        <w:t xml:space="preserve">Aerial imagery:</w:t>
                      </w:r>
                    </w:p>
                    <w:p>
                      <w:r>
                        <w:t xml:space="preserve">Google aerial view of 289a Oldham Road, Middleton (M24 2DW), to be annotated with the red line boundary. Demonstrates that the application site is wholly comprised of existing built form and sealed hardstanding within a densely urbanised setting, with no priority habitats, soft landscape, watercourses or vegetation present within or immediately adjacent to the red line. [Insert image: ‘Screenshot 2026-05-05 120757.png’]</w:t>
                      </w:r>
                    </w:p>
                    <w:p>
                      <w:r>
                        <w:t xml:space="preserve"/>
                      </w:r>
                    </w:p>
                    <w:p>
                      <w:pPr>
                        <w:rPr>
                          <w:b/>
                        </w:rPr>
                      </w:pPr>
                      <w:r>
                        <w:rPr>
                          <w:b/>
                        </w:rPr>
                        <w:t xml:space="preserve">Plan 1 – Existing site block plan (drawing 289A-OR-106, 1:500@A3):</w:t>
                      </w:r>
                    </w:p>
                    <w:p>
                      <w:r>
                        <w:t xml:space="preserve">Shows the existing two-storey hot food takeaway and single-storey rear garage outbuilding within the red line boundary, confirming that the entire site is built / sealed.</w:t>
                      </w:r>
                    </w:p>
                    <w:p>
                      <w:r>
                        <w:t xml:space="preserve"/>
                      </w:r>
                    </w:p>
                    <w:p>
                      <w:pPr>
                        <w:rPr>
                          <w:b/>
                        </w:rPr>
                      </w:pPr>
                      <w:r>
                        <w:rPr>
                          <w:b/>
                        </w:rPr>
                        <w:t xml:space="preserve">Plan 2 – Proposed site block plan (drawing 289A-OR-107, 1:500@A3):</w:t>
                      </w:r>
                    </w:p>
                    <w:p>
                      <w:r>
                        <w:t xml:space="preserve">Shows the demolition of the rear garage outbuilding and confirms that all proposed works remain within the existing building footprint and curtilage. No development is proposed onto any unsealed or vegetated surface.</w:t>
                      </w:r>
                    </w:p>
                    <w:p>
                      <w:r>
                        <w:t xml:space="preserve"/>
                      </w:r>
                    </w:p>
                    <w:p>
                      <w:pPr>
                        <w:rPr>
                          <w:b/>
                        </w:rPr>
                      </w:pPr>
                      <w:r>
                        <w:rPr>
                          <w:b/>
                        </w:rPr>
                        <w:t xml:space="preserve">Existing and proposed location plans (drawings 289A-OR-108 and 289A-OR-109, 1:1250):</w:t>
                      </w:r>
                    </w:p>
                    <w:p>
                      <w:r>
                        <w:t xml:space="preserve">Show the wider urban context of the site within the established Oldham Road frontage, with the surrounding plots all built / sealed.</w:t>
                      </w:r>
                    </w:p>
                  </w:txbxContent>
                </v:textbox>
                <w10:wrap type="square" anchorx="margin"/>
              </v:shape>
            </w:pict>
          </mc:Fallback>
        </mc:AlternateContent>
      </w:r>
      <w:r w:rsidR="00CB667A">
        <w:t xml:space="preserve">Provide aerial imagery / </w:t>
      </w:r>
      <w:r w:rsidR="001420C2">
        <w:t>photographs</w:t>
      </w:r>
      <w:r w:rsidR="00CB667A">
        <w:t xml:space="preserve"> </w:t>
      </w:r>
      <w:r w:rsidR="00CB667A">
        <w:t>(or alternative sources)</w:t>
      </w:r>
      <w:r w:rsidR="00CB667A">
        <w:t>, plans</w:t>
      </w:r>
      <w:r w:rsidR="001420C2">
        <w:t xml:space="preserve"> and captions to evidence your statement. For example, you may wish annotate images to show how the proposed development sits within the existing site/habitats, and how the proposals accord with the exemption claim. Add more photographs, plans or imagery of proposals if necessary. </w:t>
      </w:r>
    </w:p>
    <w:p w14:paraId="47EC3946" w14:textId="77777777" w:rsidR="0059163B" w:rsidRDefault="0059163B" w:rsidP="001420C2"/>
    <w:p w14:paraId="4C5E0A3F" w14:textId="77777777" w:rsidR="001420C2" w:rsidRDefault="001420C2" w:rsidP="001420C2">
      <w:pPr>
        <w:pStyle w:val="ListParagraph"/>
        <w:numPr>
          <w:ilvl w:val="0"/>
          <w:numId w:val="1"/>
        </w:numPr>
      </w:pPr>
      <w:r>
        <w:t xml:space="preserve">Whilst the development may be exempt from statutory Biodiversity Net Gain (BNG) requirements, the application for planning permission will deliver measurable net gains for nature conservation which are proportional and locally appropriate, in the following ways: </w:t>
      </w:r>
    </w:p>
    <w:p w14:paraId="4EBBE83B" w14:textId="77777777" w:rsidR="007F7F92" w:rsidRDefault="007F7F92">
      <w:r>
        <w:br w:type="page"/>
      </w:r>
    </w:p>
    <w:p w14:paraId="19C8F501" w14:textId="77777777" w:rsidR="001420C2" w:rsidRPr="007F7F92" w:rsidRDefault="001420C2" w:rsidP="001420C2">
      <w:pPr>
        <w:rPr>
          <w:b/>
        </w:rPr>
      </w:pPr>
      <w:r w:rsidRPr="007F7F92">
        <w:rPr>
          <w:b/>
        </w:rPr>
        <w:lastRenderedPageBreak/>
        <w:t xml:space="preserve">Example response: </w:t>
      </w:r>
    </w:p>
    <w:p w14:paraId="4D6BEB79" w14:textId="77777777" w:rsidR="001420C2" w:rsidRDefault="007F7F92" w:rsidP="001420C2">
      <w:r>
        <w:rPr>
          <w:noProof/>
          <w:lang w:eastAsia="en-GB"/>
        </w:rPr>
        <mc:AlternateContent>
          <mc:Choice Requires="wps">
            <w:drawing>
              <wp:anchor distT="45720" distB="45720" distL="114300" distR="114300" simplePos="0" relativeHeight="251675648" behindDoc="0" locked="0" layoutInCell="1" allowOverlap="1" wp14:anchorId="2F450F1A" wp14:editId="076116DD">
                <wp:simplePos x="0" y="0"/>
                <wp:positionH relativeFrom="margin">
                  <wp:align>right</wp:align>
                </wp:positionH>
                <wp:positionV relativeFrom="paragraph">
                  <wp:posOffset>292100</wp:posOffset>
                </wp:positionV>
                <wp:extent cx="5715000" cy="1968500"/>
                <wp:effectExtent l="0" t="0" r="19050" b="1270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968500"/>
                        </a:xfrm>
                        <a:prstGeom prst="rect">
                          <a:avLst/>
                        </a:prstGeom>
                        <a:solidFill>
                          <a:srgbClr val="FFFFFF"/>
                        </a:solidFill>
                        <a:ln w="9525">
                          <a:solidFill>
                            <a:srgbClr val="000000"/>
                          </a:solidFill>
                          <a:miter lim="800000"/>
                          <a:headEnd/>
                          <a:tailEnd/>
                        </a:ln>
                      </wps:spPr>
                      <wps:txbx>
                        <w:txbxContent>
                          <w:p w14:paraId="40BC203D" w14:textId="77777777" w:rsidR="007F7F92" w:rsidRPr="007F7F92" w:rsidRDefault="007F7F92" w:rsidP="007F7F92">
                            <w:pPr>
                              <w:rPr>
                                <w:color w:val="0070C0"/>
                              </w:rPr>
                            </w:pPr>
                            <w:r w:rsidRPr="007F7F92">
                              <w:rPr>
                                <w:color w:val="0070C0"/>
                              </w:rPr>
                              <w:t xml:space="preserve">Section 4 of The Biodiversity Gain Requirements (Exemptions) Regulations 2024, also known as the “de </w:t>
                            </w:r>
                            <w:proofErr w:type="spellStart"/>
                            <w:r w:rsidRPr="007F7F92">
                              <w:rPr>
                                <w:color w:val="0070C0"/>
                              </w:rPr>
                              <w:t>minimis</w:t>
                            </w:r>
                            <w:proofErr w:type="spellEnd"/>
                            <w:r w:rsidRPr="007F7F92">
                              <w:rPr>
                                <w:color w:val="0070C0"/>
                              </w:rPr>
                              <w:t xml:space="preserve"> exemption”, states the following: The biodiversity gain planning condition does not apply in relation to planning permission for development which: (Condition 1) does not impact an onsite priority habitat, and (Condition 2) impacts less than 25 square metres of onsite habitat that has a biodiversity value greater than</w:t>
                            </w:r>
                            <w:r w:rsidRPr="007F7F92">
                              <w:rPr>
                                <w:color w:val="0070C0"/>
                              </w:rPr>
                              <w:t xml:space="preserve"> </w:t>
                            </w:r>
                            <w:r w:rsidRPr="007F7F92">
                              <w:rPr>
                                <w:color w:val="0070C0"/>
                              </w:rPr>
                              <w:t>zero; and less than 5 metres in length of onsite linear habitat.</w:t>
                            </w:r>
                          </w:p>
                          <w:p w14:paraId="0C2D8906" w14:textId="77777777" w:rsidR="007F7F92" w:rsidRPr="007F7F92" w:rsidRDefault="007F7F92" w:rsidP="007F7F92">
                            <w:pPr>
                              <w:rPr>
                                <w:color w:val="0070C0"/>
                              </w:rPr>
                            </w:pPr>
                            <w:r w:rsidRPr="007F7F92">
                              <w:rPr>
                                <w:color w:val="0070C0"/>
                              </w:rPr>
                              <w:t>The proposed development meets Conditions 1 and 2 of Section 4 of The Biodiversity Gain Requirements (Exemptions) Regulations 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F450F1A" id="_x0000_s1034" type="#_x0000_t202" style="position:absolute;margin-left:398.8pt;margin-top:23pt;width:450pt;height:155pt;z-index:2516756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mso-fit-shape-to-text: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">
                <v:textbox>
                  <w:txbxContent>
                    <w:p w14:paraId="40BC203D" w14:textId="77777777" w:rsidR="007F7F92" w:rsidRPr="007F7F92" w:rsidRDefault="007F7F92" w:rsidP="007F7F92">
                      <w:pPr>
                        <w:rPr>
                          <w:color w:val="0070C0"/>
                        </w:rPr>
                      </w:pPr>
                      <w:r w:rsidRPr="007F7F92">
                        <w:rPr>
                          <w:color w:val="0070C0"/>
                        </w:rPr>
                        <w:t xml:space="preserve">Section 4 of The Biodiversity Gain Requirements (Exemptions) Regulations 2024, also known as the “de </w:t>
                      </w:r>
                      <w:proofErr w:type="spellStart"/>
                      <w:r w:rsidRPr="007F7F92">
                        <w:rPr>
                          <w:color w:val="0070C0"/>
                        </w:rPr>
                        <w:t>minimis</w:t>
                      </w:r>
                      <w:proofErr w:type="spellEnd"/>
                      <w:r w:rsidRPr="007F7F92">
                        <w:rPr>
                          <w:color w:val="0070C0"/>
                        </w:rPr>
                        <w:t xml:space="preserve"> exemption”, states the following: The biodiversity gain planning condition does not apply in relation to planning permission for development which: (Condition 1) does not impact an onsite priority habitat, and (Condition 2) impacts less than 25 square metres of onsite habitat that has a biodiversity value greater than</w:t>
                      </w:r>
                      <w:r w:rsidRPr="007F7F92">
                        <w:rPr>
                          <w:color w:val="0070C0"/>
                        </w:rPr>
                        <w:t xml:space="preserve"> </w:t>
                      </w:r>
                      <w:r w:rsidRPr="007F7F92">
                        <w:rPr>
                          <w:color w:val="0070C0"/>
                        </w:rPr>
                        <w:t>zero; and less than 5 metres in length of onsite linear habitat.</w:t>
                      </w:r>
                    </w:p>
                    <w:p w14:paraId="0C2D8906" w14:textId="77777777" w:rsidR="007F7F92" w:rsidRPr="007F7F92" w:rsidRDefault="007F7F92" w:rsidP="007F7F92">
                      <w:pPr>
                        <w:rPr>
                          <w:color w:val="0070C0"/>
                        </w:rPr>
                      </w:pPr>
                      <w:r w:rsidRPr="007F7F92">
                        <w:rPr>
                          <w:color w:val="0070C0"/>
                        </w:rPr>
                        <w:t>The proposed development meets Conditions 1 and 2 of Section 4 of The Biodiversity Gain Requirements (Exemptions) Regulations 2024.</w:t>
                      </w:r>
                    </w:p>
                  </w:txbxContent>
                </v:textbox>
                <w10:wrap type="square" anchorx="margin"/>
              </v:shape>
            </w:pict>
          </mc:Fallback>
        </mc:AlternateContent>
      </w:r>
      <w:r w:rsidR="001420C2">
        <w:t>Section 5: The exemption criterion claimed:</w:t>
      </w:r>
    </w:p>
    <w:p w14:paraId="40355F11" w14:textId="77777777" w:rsidR="007F7F92" w:rsidRDefault="007F7F92" w:rsidP="001420C2"/>
    <w:p w14:paraId="5A8CEE69" w14:textId="77777777" w:rsidR="001420C2" w:rsidRDefault="007F7F92" w:rsidP="001420C2">
      <w:r>
        <w:rPr>
          <w:noProof/>
          <w:lang w:eastAsia="en-GB"/>
        </w:rPr>
        <mc:AlternateContent>
          <mc:Choice Requires="wps">
            <w:drawing>
              <wp:anchor distT="45720" distB="45720" distL="114300" distR="114300" simplePos="0" relativeHeight="251677696" behindDoc="0" locked="0" layoutInCell="1" allowOverlap="1" wp14:anchorId="32B6DB87" wp14:editId="2C108936">
                <wp:simplePos x="0" y="0"/>
                <wp:positionH relativeFrom="margin">
                  <wp:align>right</wp:align>
                </wp:positionH>
                <wp:positionV relativeFrom="paragraph">
                  <wp:posOffset>360680</wp:posOffset>
                </wp:positionV>
                <wp:extent cx="5715000" cy="4984750"/>
                <wp:effectExtent l="0" t="0" r="19050" b="2540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984750"/>
                        </a:xfrm>
                        <a:prstGeom prst="rect">
                          <a:avLst/>
                        </a:prstGeom>
                        <a:solidFill>
                          <a:srgbClr val="FFFFFF"/>
                        </a:solidFill>
                        <a:ln w="9525">
                          <a:solidFill>
                            <a:srgbClr val="000000"/>
                          </a:solidFill>
                          <a:miter lim="800000"/>
                          <a:headEnd/>
                          <a:tailEnd/>
                        </a:ln>
                      </wps:spPr>
                      <wps:txbx>
                        <w:txbxContent>
                          <w:p w14:paraId="5847C97D" w14:textId="77777777" w:rsidR="007F7F92" w:rsidRPr="007F7F92" w:rsidRDefault="007F7F92" w:rsidP="007F7F92">
                            <w:pPr>
                              <w:rPr>
                                <w:color w:val="0070C0"/>
                              </w:rPr>
                            </w:pPr>
                            <w:r w:rsidRPr="007F7F92">
                              <w:rPr>
                                <w:color w:val="0070C0"/>
                              </w:rPr>
                              <w:t>The site does not contain any priority habitats listed under the Government’s List of priority habitats and species in England (‘Section 41 habitats and species’) for public bodies, landowners and funders to use for biodiversity conservation, a copy of which can be found at the following website: https://www.gov.uk/government/publications/habitats-and-species-of-principal-importance-in-england</w:t>
                            </w:r>
                          </w:p>
                          <w:p w14:paraId="550998D3" w14:textId="77777777" w:rsidR="007F7F92" w:rsidRPr="007F7F92" w:rsidRDefault="007F7F92" w:rsidP="007F7F92">
                            <w:pPr>
                              <w:rPr>
                                <w:color w:val="0070C0"/>
                              </w:rPr>
                            </w:pPr>
                            <w:r w:rsidRPr="007F7F92">
                              <w:rPr>
                                <w:color w:val="0070C0"/>
                              </w:rPr>
                              <w:t>The proposed dwelling</w:t>
                            </w:r>
                            <w:r w:rsidRPr="007F7F92">
                              <w:rPr>
                                <w:color w:val="0070C0"/>
                              </w:rPr>
                              <w:t xml:space="preserve"> </w:t>
                            </w:r>
                            <w:r w:rsidRPr="007F7F92">
                              <w:rPr>
                                <w:color w:val="0070C0"/>
                              </w:rPr>
                              <w:t>house will be constructed on land currently occupied by outbuildings and hardstanding surfaces, consisting of a mix of resin, stones, and concrete.</w:t>
                            </w:r>
                          </w:p>
                          <w:p w14:paraId="6C38BD60" w14:textId="77777777" w:rsidR="007F7F92" w:rsidRPr="007F7F92" w:rsidRDefault="007F7F92" w:rsidP="007F7F92">
                            <w:pPr>
                              <w:rPr>
                                <w:color w:val="0070C0"/>
                              </w:rPr>
                            </w:pPr>
                            <w:r w:rsidRPr="007F7F92">
                              <w:rPr>
                                <w:color w:val="0070C0"/>
                              </w:rPr>
                              <w:t xml:space="preserve">Consequently, the area to be developed can be described as consisting of a mix of habitats classified under the UK Habitat Classification, as detailed in Appendix 2 of The Small Sites Metric (Statutory Biodiversity Metric) User Guide (2024), as follows: </w:t>
                            </w:r>
                          </w:p>
                          <w:p w14:paraId="57C60D33" w14:textId="77777777" w:rsidR="007F7F92" w:rsidRPr="007F7F92" w:rsidRDefault="007F7F92" w:rsidP="007F7F92">
                            <w:pPr>
                              <w:rPr>
                                <w:color w:val="0070C0"/>
                              </w:rPr>
                            </w:pPr>
                            <w:r w:rsidRPr="007F7F92">
                              <w:rPr>
                                <w:color w:val="0070C0"/>
                              </w:rPr>
                              <w:t xml:space="preserve">• Urban - Un-vegetated garden </w:t>
                            </w:r>
                          </w:p>
                          <w:p w14:paraId="63F54B25" w14:textId="77777777" w:rsidR="007F7F92" w:rsidRPr="007F7F92" w:rsidRDefault="007F7F92" w:rsidP="007F7F92">
                            <w:pPr>
                              <w:rPr>
                                <w:color w:val="0070C0"/>
                              </w:rPr>
                            </w:pPr>
                            <w:r w:rsidRPr="007F7F92">
                              <w:rPr>
                                <w:color w:val="0070C0"/>
                              </w:rPr>
                              <w:t xml:space="preserve">• Urban - Developed land; sealed surface (“Impermeable Hardscape”) </w:t>
                            </w:r>
                          </w:p>
                          <w:p w14:paraId="5450C0AD" w14:textId="77777777" w:rsidR="007F7F92" w:rsidRPr="007F7F92" w:rsidRDefault="007F7F92" w:rsidP="007F7F92">
                            <w:pPr>
                              <w:rPr>
                                <w:color w:val="0070C0"/>
                              </w:rPr>
                            </w:pPr>
                            <w:r w:rsidRPr="007F7F92">
                              <w:rPr>
                                <w:color w:val="0070C0"/>
                              </w:rPr>
                              <w:t xml:space="preserve">• Urban - Artificial </w:t>
                            </w:r>
                            <w:proofErr w:type="spellStart"/>
                            <w:r w:rsidRPr="007F7F92">
                              <w:rPr>
                                <w:color w:val="0070C0"/>
                              </w:rPr>
                              <w:t>unvegetated</w:t>
                            </w:r>
                            <w:proofErr w:type="spellEnd"/>
                            <w:r w:rsidRPr="007F7F92">
                              <w:rPr>
                                <w:color w:val="0070C0"/>
                              </w:rPr>
                              <w:t xml:space="preserve">, unsealed surface (“Permeable Hardscape”) </w:t>
                            </w:r>
                          </w:p>
                          <w:p w14:paraId="38FC9ED0" w14:textId="77777777" w:rsidR="007F7F92" w:rsidRPr="007F7F92" w:rsidRDefault="007F7F92" w:rsidP="007F7F92">
                            <w:pPr>
                              <w:rPr>
                                <w:color w:val="0070C0"/>
                              </w:rPr>
                            </w:pPr>
                            <w:r w:rsidRPr="007F7F92">
                              <w:rPr>
                                <w:color w:val="0070C0"/>
                              </w:rPr>
                              <w:t>None of the habitat classifications within the red line boundary have a biodiversity value exceeding zero, as can be verified in the Government’s Small Sites Metric (Statutory Biodiversity Metric) User Guide and Calculation Tools (2024). Consequently, the proposed development would impact less than 25 square metres of onsite habitat that has a biodiversity value greater than zero, thereby meeting Condition 2 of Section 4 of The Biodiversity Gain Requirements (Exemptions) Regulations 2024.</w:t>
                            </w:r>
                          </w:p>
                          <w:p w14:paraId="4E6575F7" w14:textId="77777777" w:rsidR="007F7F92" w:rsidRPr="007F7F92" w:rsidRDefault="007F7F92" w:rsidP="007F7F92">
                            <w:pPr>
                              <w:rPr>
                                <w:color w:val="0070C0"/>
                              </w:rPr>
                            </w:pPr>
                            <w:r w:rsidRPr="007F7F92">
                              <w:rPr>
                                <w:color w:val="0070C0"/>
                              </w:rPr>
                              <w:t xml:space="preserve">As a result, the proposed development is exempt from biodiversity net gain requirements and planning conditions under the de </w:t>
                            </w:r>
                            <w:proofErr w:type="spellStart"/>
                            <w:r w:rsidRPr="007F7F92">
                              <w:rPr>
                                <w:color w:val="0070C0"/>
                              </w:rPr>
                              <w:t>minimis</w:t>
                            </w:r>
                            <w:proofErr w:type="spellEnd"/>
                            <w:r w:rsidRPr="007F7F92">
                              <w:rPr>
                                <w:color w:val="0070C0"/>
                              </w:rPr>
                              <w:t xml:space="preserve"> rule of Section 4 of The Biodiversity Gain Requirements (Exemptions) Regulations 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2B6DB87" id="_x0000_s1035" type="#_x0000_t202" style="position:absolute;margin-left:398.8pt;margin-top:28.4pt;width:450pt;height:392.5pt;z-index:2516776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mso-fit-shape-to-text: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">
                <v:textbox>
                  <w:txbxContent>
                    <w:p w14:paraId="5847C97D" w14:textId="77777777" w:rsidR="007F7F92" w:rsidRPr="007F7F92" w:rsidRDefault="007F7F92" w:rsidP="007F7F92">
                      <w:pPr>
                        <w:rPr>
                          <w:color w:val="0070C0"/>
                        </w:rPr>
                      </w:pPr>
                      <w:r w:rsidRPr="007F7F92">
                        <w:rPr>
                          <w:color w:val="0070C0"/>
                        </w:rPr>
                        <w:t>The site does not contain any priority habitats listed under the Government’s List of priority habitats and species in England (‘Section 41 habitats and species’) for public bodies, landowners and funders to use for biodiversity conservation, a copy of which can be found at the following website: https://www.gov.uk/government/publications/habitats-and-species-of-principal-importance-in-england</w:t>
                      </w:r>
                    </w:p>
                    <w:p w14:paraId="550998D3" w14:textId="77777777" w:rsidR="007F7F92" w:rsidRPr="007F7F92" w:rsidRDefault="007F7F92" w:rsidP="007F7F92">
                      <w:pPr>
                        <w:rPr>
                          <w:color w:val="0070C0"/>
                        </w:rPr>
                      </w:pPr>
                      <w:r w:rsidRPr="007F7F92">
                        <w:rPr>
                          <w:color w:val="0070C0"/>
                        </w:rPr>
                        <w:t>The proposed dwelling</w:t>
                      </w:r>
                      <w:r w:rsidRPr="007F7F92">
                        <w:rPr>
                          <w:color w:val="0070C0"/>
                        </w:rPr>
                        <w:t xml:space="preserve"> </w:t>
                      </w:r>
                      <w:r w:rsidRPr="007F7F92">
                        <w:rPr>
                          <w:color w:val="0070C0"/>
                        </w:rPr>
                        <w:t>house will be constructed on land currently occupied by outbuildings and hardstanding surfaces, consisting of a mix of resin, stones, and concrete.</w:t>
                      </w:r>
                    </w:p>
                    <w:p w14:paraId="6C38BD60" w14:textId="77777777" w:rsidR="007F7F92" w:rsidRPr="007F7F92" w:rsidRDefault="007F7F92" w:rsidP="007F7F92">
                      <w:pPr>
                        <w:rPr>
                          <w:color w:val="0070C0"/>
                        </w:rPr>
                      </w:pPr>
                      <w:r w:rsidRPr="007F7F92">
                        <w:rPr>
                          <w:color w:val="0070C0"/>
                        </w:rPr>
                        <w:t xml:space="preserve">Consequently, the area to be developed can be described as consisting of a mix of habitats classified under the UK Habitat Classification, as detailed in Appendix 2 of The Small Sites Metric (Statutory Biodiversity Metric) User Guide (2024), as follows: </w:t>
                      </w:r>
                    </w:p>
                    <w:p w14:paraId="57C60D33" w14:textId="77777777" w:rsidR="007F7F92" w:rsidRPr="007F7F92" w:rsidRDefault="007F7F92" w:rsidP="007F7F92">
                      <w:pPr>
                        <w:rPr>
                          <w:color w:val="0070C0"/>
                        </w:rPr>
                      </w:pPr>
                      <w:r w:rsidRPr="007F7F92">
                        <w:rPr>
                          <w:color w:val="0070C0"/>
                        </w:rPr>
                        <w:t xml:space="preserve">• Urban - Un-vegetated garden </w:t>
                      </w:r>
                    </w:p>
                    <w:p w14:paraId="63F54B25" w14:textId="77777777" w:rsidR="007F7F92" w:rsidRPr="007F7F92" w:rsidRDefault="007F7F92" w:rsidP="007F7F92">
                      <w:pPr>
                        <w:rPr>
                          <w:color w:val="0070C0"/>
                        </w:rPr>
                      </w:pPr>
                      <w:r w:rsidRPr="007F7F92">
                        <w:rPr>
                          <w:color w:val="0070C0"/>
                        </w:rPr>
                        <w:t xml:space="preserve">• Urban - Developed land; sealed surface (“Impermeable Hardscape”) </w:t>
                      </w:r>
                    </w:p>
                    <w:p w14:paraId="5450C0AD" w14:textId="77777777" w:rsidR="007F7F92" w:rsidRPr="007F7F92" w:rsidRDefault="007F7F92" w:rsidP="007F7F92">
                      <w:pPr>
                        <w:rPr>
                          <w:color w:val="0070C0"/>
                        </w:rPr>
                      </w:pPr>
                      <w:r w:rsidRPr="007F7F92">
                        <w:rPr>
                          <w:color w:val="0070C0"/>
                        </w:rPr>
                        <w:t xml:space="preserve">• Urban - Artificial </w:t>
                      </w:r>
                      <w:proofErr w:type="spellStart"/>
                      <w:r w:rsidRPr="007F7F92">
                        <w:rPr>
                          <w:color w:val="0070C0"/>
                        </w:rPr>
                        <w:t>unvegetated</w:t>
                      </w:r>
                      <w:proofErr w:type="spellEnd"/>
                      <w:r w:rsidRPr="007F7F92">
                        <w:rPr>
                          <w:color w:val="0070C0"/>
                        </w:rPr>
                        <w:t xml:space="preserve">, unsealed surface (“Permeable Hardscape”) </w:t>
                      </w:r>
                    </w:p>
                    <w:p w14:paraId="38FC9ED0" w14:textId="77777777" w:rsidR="007F7F92" w:rsidRPr="007F7F92" w:rsidRDefault="007F7F92" w:rsidP="007F7F92">
                      <w:pPr>
                        <w:rPr>
                          <w:color w:val="0070C0"/>
                        </w:rPr>
                      </w:pPr>
                      <w:r w:rsidRPr="007F7F92">
                        <w:rPr>
                          <w:color w:val="0070C0"/>
                        </w:rPr>
                        <w:t>None of the habitat classifications within the red line boundary have a biodiversity value exceeding zero, as can be verified in the Government’s Small Sites Metric (Statutory Biodiversity Metric) User Guide and Calculation Tools (2024). Consequently, the proposed development would impact less than 25 square metres of onsite habitat that has a biodiversity value greater than zero, thereby meeting Condition 2 of Section 4 of The Biodiversity Gain Requirements (Exemptions) Regulations 2024.</w:t>
                      </w:r>
                    </w:p>
                    <w:p w14:paraId="4E6575F7" w14:textId="77777777" w:rsidR="007F7F92" w:rsidRPr="007F7F92" w:rsidRDefault="007F7F92" w:rsidP="007F7F92">
                      <w:pPr>
                        <w:rPr>
                          <w:color w:val="0070C0"/>
                        </w:rPr>
                      </w:pPr>
                      <w:r w:rsidRPr="007F7F92">
                        <w:rPr>
                          <w:color w:val="0070C0"/>
                        </w:rPr>
                        <w:t xml:space="preserve">As a result, the proposed development is exempt from biodiversity net gain requirements and planning conditions under the de </w:t>
                      </w:r>
                      <w:proofErr w:type="spellStart"/>
                      <w:r w:rsidRPr="007F7F92">
                        <w:rPr>
                          <w:color w:val="0070C0"/>
                        </w:rPr>
                        <w:t>minimis</w:t>
                      </w:r>
                      <w:proofErr w:type="spellEnd"/>
                      <w:r w:rsidRPr="007F7F92">
                        <w:rPr>
                          <w:color w:val="0070C0"/>
                        </w:rPr>
                        <w:t xml:space="preserve"> rule of Section 4 of The Biodiversity Gain Requirements (Exemptions) Regulations 2024.</w:t>
                      </w:r>
                    </w:p>
                  </w:txbxContent>
                </v:textbox>
                <w10:wrap type="square" anchorx="margin"/>
              </v:shape>
            </w:pict>
          </mc:Fallback>
        </mc:AlternateContent>
      </w:r>
      <w:r w:rsidR="001420C2">
        <w:t>Section 6: Statement</w:t>
      </w:r>
    </w:p>
    <w:p w14:paraId="6BA306D0" w14:textId="77777777" w:rsidR="007F7F92" w:rsidRDefault="007F7F92" w:rsidP="001420C2"/>
    <w:p w14:paraId="68493D24" w14:textId="77777777" w:rsidR="007F7F92" w:rsidRDefault="007F7F92" w:rsidP="001420C2"/>
    <w:p w14:paraId="5CBB775A" w14:textId="77777777" w:rsidR="001420C2" w:rsidRDefault="007F7F92" w:rsidP="001420C2">
      <w:r>
        <w:rPr>
          <w:noProof/>
          <w:lang w:eastAsia="en-GB"/>
        </w:rPr>
        <w:lastRenderedPageBreak/>
        <mc:AlternateContent>
          <mc:Choice Requires="wps">
            <w:drawing>
              <wp:anchor distT="45720" distB="45720" distL="114300" distR="114300" simplePos="0" relativeHeight="251679744" behindDoc="0" locked="0" layoutInCell="1" allowOverlap="1" wp14:anchorId="116C94D1" wp14:editId="0D95D23F">
                <wp:simplePos x="0" y="0"/>
                <wp:positionH relativeFrom="margin">
                  <wp:align>right</wp:align>
                </wp:positionH>
                <wp:positionV relativeFrom="paragraph">
                  <wp:posOffset>330200</wp:posOffset>
                </wp:positionV>
                <wp:extent cx="5708650" cy="1225550"/>
                <wp:effectExtent l="0" t="0" r="25400" b="1270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1225550"/>
                        </a:xfrm>
                        <a:prstGeom prst="rect">
                          <a:avLst/>
                        </a:prstGeom>
                        <a:solidFill>
                          <a:srgbClr val="FFFFFF"/>
                        </a:solidFill>
                        <a:ln w="9525">
                          <a:solidFill>
                            <a:srgbClr val="000000"/>
                          </a:solidFill>
                          <a:miter lim="800000"/>
                          <a:headEnd/>
                          <a:tailEnd/>
                        </a:ln>
                      </wps:spPr>
                      <wps:txbx>
                        <w:txbxContent>
                          <w:p w14:paraId="25623E55" w14:textId="77777777" w:rsidR="007F7F92" w:rsidRPr="007F7F92" w:rsidRDefault="00CB667A">
                            <w:pPr>
                              <w:rPr>
                                <w:color w:val="0070C0"/>
                              </w:rPr>
                            </w:pPr>
                            <w:r>
                              <w:rPr>
                                <w:color w:val="0070C0"/>
                              </w:rPr>
                              <w:t xml:space="preserve">Provide aerial images / photos and plans </w:t>
                            </w:r>
                            <w:bookmarkStart w:id="0" w:name="_GoBack"/>
                            <w:bookmarkEnd w:id="0"/>
                            <w:r w:rsidR="007F7F92" w:rsidRPr="007F7F92">
                              <w:rPr>
                                <w:color w:val="0070C0"/>
                              </w:rPr>
                              <w:t>of the site, marked up to show existing and proposed development areas, and how that accords with the exemption criteria claimed above, together with photographs of the current site conditions, to provide the context.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16C94D1" id="_x0000_s1036" type="#_x0000_t202" style="position:absolute;margin-left:398.3pt;margin-top:26pt;width:449.5pt;height:96.5pt;z-index:2516797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mso-fit-shape-to-text: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">
                <v:textbox>
                  <w:txbxContent>
                    <w:p w14:paraId="25623E55" w14:textId="77777777" w:rsidR="007F7F92" w:rsidRPr="007F7F92" w:rsidRDefault="00CB667A">
                      <w:pPr>
                        <w:rPr>
                          <w:color w:val="0070C0"/>
                        </w:rPr>
                      </w:pPr>
                      <w:r>
                        <w:rPr>
                          <w:color w:val="0070C0"/>
                        </w:rPr>
                        <w:t xml:space="preserve">Provide aerial images / photos and plans </w:t>
                      </w:r>
                      <w:bookmarkStart w:id="1" w:name="_GoBack"/>
                      <w:bookmarkEnd w:id="1"/>
                      <w:r w:rsidR="007F7F92" w:rsidRPr="007F7F92">
                        <w:rPr>
                          <w:color w:val="0070C0"/>
                        </w:rPr>
                        <w:t>of the site, marked up to show existing and proposed development areas, and how that accords with the exemption criteria claimed above, together with photographs of the current site conditions, to provide the context.</w:t>
                      </w:r>
                    </w:p>
                  </w:txbxContent>
                </v:textbox>
                <w10:wrap type="square" anchorx="margin"/>
              </v:shape>
            </w:pict>
          </mc:Fallback>
        </mc:AlternateContent>
      </w:r>
      <w:r w:rsidR="001420C2">
        <w:t>Section 7: Evidence</w:t>
      </w:r>
    </w:p>
    <w:p w14:paraId="1EDE9967" w14:textId="77777777" w:rsidR="007F7F92" w:rsidRDefault="007F7F92" w:rsidP="001420C2"/>
    <w:p w14:paraId="5CAFD8DC" w14:textId="77777777" w:rsidR="001420C2" w:rsidRDefault="007F7F92" w:rsidP="001420C2">
      <w:r>
        <w:rPr>
          <w:noProof/>
          <w:lang w:eastAsia="en-GB"/>
        </w:rPr>
        <mc:AlternateContent>
          <mc:Choice Requires="wps">
            <w:drawing>
              <wp:anchor distT="45720" distB="45720" distL="114300" distR="114300" simplePos="0" relativeHeight="251681792" behindDoc="0" locked="0" layoutInCell="1" allowOverlap="1" wp14:anchorId="47AF76D4" wp14:editId="316E88D8">
                <wp:simplePos x="0" y="0"/>
                <wp:positionH relativeFrom="margin">
                  <wp:align>right</wp:align>
                </wp:positionH>
                <wp:positionV relativeFrom="paragraph">
                  <wp:posOffset>309880</wp:posOffset>
                </wp:positionV>
                <wp:extent cx="5721350" cy="1460500"/>
                <wp:effectExtent l="0" t="0" r="12700" b="2540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1460500"/>
                        </a:xfrm>
                        <a:prstGeom prst="rect">
                          <a:avLst/>
                        </a:prstGeom>
                        <a:solidFill>
                          <a:srgbClr val="FFFFFF"/>
                        </a:solidFill>
                        <a:ln w="9525">
                          <a:solidFill>
                            <a:srgbClr val="000000"/>
                          </a:solidFill>
                          <a:miter lim="800000"/>
                          <a:headEnd/>
                          <a:tailEnd/>
                        </a:ln>
                      </wps:spPr>
                      <wps:txbx>
                        <w:txbxContent>
                          <w:p w14:paraId="5E4E0DD1" w14:textId="77777777" w:rsidR="007F7F92" w:rsidRPr="007F7F92" w:rsidRDefault="007F7F92" w:rsidP="007F7F92">
                            <w:pPr>
                              <w:rPr>
                                <w:color w:val="0070C0"/>
                              </w:rPr>
                            </w:pPr>
                            <w:r w:rsidRPr="007F7F92">
                              <w:rPr>
                                <w:color w:val="0070C0"/>
                              </w:rPr>
                              <w:t>- A biodiverse green roof with features for invertebrates including log piles and a varied substrate</w:t>
                            </w:r>
                          </w:p>
                          <w:p w14:paraId="7374E12A" w14:textId="77777777" w:rsidR="007F7F92" w:rsidRPr="007F7F92" w:rsidRDefault="007F7F92" w:rsidP="007F7F92">
                            <w:pPr>
                              <w:rPr>
                                <w:color w:val="0070C0"/>
                              </w:rPr>
                            </w:pPr>
                            <w:r w:rsidRPr="007F7F92">
                              <w:rPr>
                                <w:color w:val="0070C0"/>
                              </w:rPr>
                              <w:t>- Soft landscape schedule comprised of native plant species</w:t>
                            </w:r>
                          </w:p>
                          <w:p w14:paraId="65EF0B15" w14:textId="77777777" w:rsidR="007F7F92" w:rsidRPr="007F7F92" w:rsidRDefault="007F7F92" w:rsidP="007F7F92">
                            <w:pPr>
                              <w:rPr>
                                <w:color w:val="0070C0"/>
                              </w:rPr>
                            </w:pPr>
                            <w:r w:rsidRPr="007F7F92">
                              <w:rPr>
                                <w:color w:val="0070C0"/>
                              </w:rPr>
                              <w:t>- Provision of 2 bird boxes and 1 bat box</w:t>
                            </w:r>
                          </w:p>
                          <w:p w14:paraId="1E89042A" w14:textId="77777777" w:rsidR="007F7F92" w:rsidRPr="007F7F92" w:rsidRDefault="007F7F92" w:rsidP="007F7F92">
                            <w:pPr>
                              <w:rPr>
                                <w:color w:val="0070C0"/>
                              </w:rPr>
                            </w:pPr>
                            <w:r w:rsidRPr="007F7F92">
                              <w:rPr>
                                <w:color w:val="0070C0"/>
                              </w:rPr>
                              <w:t>- Creation of a wildlife pond</w:t>
                            </w:r>
                          </w:p>
                          <w:p w14:paraId="09718971" w14:textId="77777777" w:rsidR="007F7F92" w:rsidRPr="007F7F92" w:rsidRDefault="007F7F92" w:rsidP="007F7F92">
                            <w:pPr>
                              <w:rPr>
                                <w:color w:val="0070C0"/>
                              </w:rPr>
                            </w:pPr>
                            <w:r w:rsidRPr="007F7F92">
                              <w:rPr>
                                <w:color w:val="0070C0"/>
                              </w:rPr>
                              <w:t>- Hedgehog highways in gravel boards of boundary fence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7AF76D4" id="_x0000_s1037" type="#_x0000_t202" style="position:absolute;margin-left:399.3pt;margin-top:24.4pt;width:450.5pt;height:115pt;z-index:2516817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mso-fit-shape-to-text: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">
                <v:textbox>
                  <w:txbxContent>
                    <w:p w14:paraId="5E4E0DD1" w14:textId="77777777" w:rsidR="007F7F92" w:rsidRPr="007F7F92" w:rsidRDefault="007F7F92" w:rsidP="007F7F92">
                      <w:pPr>
                        <w:rPr>
                          <w:color w:val="0070C0"/>
                        </w:rPr>
                      </w:pPr>
                      <w:r w:rsidRPr="007F7F92">
                        <w:rPr>
                          <w:color w:val="0070C0"/>
                        </w:rPr>
                        <w:t>- A biodiverse green roof with features for invertebrates including log piles and a varied substrate</w:t>
                      </w:r>
                    </w:p>
                    <w:p w14:paraId="7374E12A" w14:textId="77777777" w:rsidR="007F7F92" w:rsidRPr="007F7F92" w:rsidRDefault="007F7F92" w:rsidP="007F7F92">
                      <w:pPr>
                        <w:rPr>
                          <w:color w:val="0070C0"/>
                        </w:rPr>
                      </w:pPr>
                      <w:r w:rsidRPr="007F7F92">
                        <w:rPr>
                          <w:color w:val="0070C0"/>
                        </w:rPr>
                        <w:t>- Soft landscape schedule comprised of native plant species</w:t>
                      </w:r>
                    </w:p>
                    <w:p w14:paraId="65EF0B15" w14:textId="77777777" w:rsidR="007F7F92" w:rsidRPr="007F7F92" w:rsidRDefault="007F7F92" w:rsidP="007F7F92">
                      <w:pPr>
                        <w:rPr>
                          <w:color w:val="0070C0"/>
                        </w:rPr>
                      </w:pPr>
                      <w:r w:rsidRPr="007F7F92">
                        <w:rPr>
                          <w:color w:val="0070C0"/>
                        </w:rPr>
                        <w:t>- Provision of 2 bird boxes and 1 bat box</w:t>
                      </w:r>
                    </w:p>
                    <w:p w14:paraId="1E89042A" w14:textId="77777777" w:rsidR="007F7F92" w:rsidRPr="007F7F92" w:rsidRDefault="007F7F92" w:rsidP="007F7F92">
                      <w:pPr>
                        <w:rPr>
                          <w:color w:val="0070C0"/>
                        </w:rPr>
                      </w:pPr>
                      <w:r w:rsidRPr="007F7F92">
                        <w:rPr>
                          <w:color w:val="0070C0"/>
                        </w:rPr>
                        <w:t>- Creation of a wildlife pond</w:t>
                      </w:r>
                    </w:p>
                    <w:p w14:paraId="09718971" w14:textId="77777777" w:rsidR="007F7F92" w:rsidRPr="007F7F92" w:rsidRDefault="007F7F92" w:rsidP="007F7F92">
                      <w:pPr>
                        <w:rPr>
                          <w:color w:val="0070C0"/>
                        </w:rPr>
                      </w:pPr>
                      <w:r w:rsidRPr="007F7F92">
                        <w:rPr>
                          <w:color w:val="0070C0"/>
                        </w:rPr>
                        <w:t>- Hedgehog highways in gravel boards of boundary fence</w:t>
                      </w:r>
                    </w:p>
                  </w:txbxContent>
                </v:textbox>
                <w10:wrap type="square" anchorx="margin"/>
              </v:shape>
            </w:pict>
          </mc:Fallback>
        </mc:AlternateContent>
      </w:r>
      <w:r w:rsidR="001420C2">
        <w:t>Section 8: Measurable Net Gains for Nature Conservation</w:t>
      </w:r>
    </w:p>
    <w:p w14:paraId="611F64F5" w14:textId="77777777" w:rsidR="007F7F92" w:rsidRDefault="007F7F92" w:rsidP="001420C2"/>
    <w:sectPr w:rsidR="007F7F92">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609AAB" w14:textId="77777777" w:rsidR="0059163B" w:rsidRDefault="0059163B" w:rsidP="0059163B">
      <w:pPr>
        <w:spacing w:after="0" w:line="240" w:lineRule="auto"/>
      </w:pPr>
      <w:r>
        <w:separator/>
      </w:r>
    </w:p>
  </w:endnote>
  <w:endnote w:type="continuationSeparator" w:id="0">
    <w:p w14:paraId="7174EB6F" w14:textId="77777777" w:rsidR="0059163B" w:rsidRDefault="0059163B" w:rsidP="00591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849A89" w14:textId="77777777" w:rsidR="0059163B" w:rsidRDefault="0059163B" w:rsidP="0059163B">
      <w:pPr>
        <w:spacing w:after="0" w:line="240" w:lineRule="auto"/>
      </w:pPr>
      <w:r>
        <w:separator/>
      </w:r>
    </w:p>
  </w:footnote>
  <w:footnote w:type="continuationSeparator" w:id="0">
    <w:p w14:paraId="5B13E465" w14:textId="77777777" w:rsidR="0059163B" w:rsidRDefault="0059163B" w:rsidP="0059163B">
      <w:pPr>
        <w:spacing w:after="0" w:line="240" w:lineRule="auto"/>
      </w:pPr>
      <w:r>
        <w:continuationSeparator/>
      </w:r>
    </w:p>
  </w:footnote>
  <w:footnote w:id="1">
    <w:p w14:paraId="1EAC02E4" w14:textId="77777777" w:rsidR="0059163B" w:rsidRDefault="0059163B" w:rsidP="0059163B">
      <w:pPr>
        <w:pStyle w:val="FootnoteText"/>
      </w:pPr>
      <w:r>
        <w:rPr>
          <w:rStyle w:val="FootnoteReference"/>
        </w:rPr>
        <w:footnoteRef/>
      </w:r>
      <w:r>
        <w:t xml:space="preserve"> </w:t>
      </w:r>
      <w:r>
        <w:t xml:space="preserve">The Biodiversity Gain Requirements (Exemptions) Regulations 2024: </w:t>
      </w:r>
    </w:p>
    <w:p w14:paraId="47F7B1DB" w14:textId="77777777" w:rsidR="0059163B" w:rsidRDefault="0059163B" w:rsidP="0059163B">
      <w:pPr>
        <w:pStyle w:val="FootnoteText"/>
      </w:pPr>
      <w:hyperlink r:id="rId1" w:history="1">
        <w:r w:rsidRPr="00093B3A">
          <w:rPr>
            <w:rStyle w:val="Hyperlink"/>
          </w:rPr>
          <w:t>https://www.legislation.gov.uk/uksi/2024/47/made/data.pdf</w:t>
        </w:r>
      </w:hyperlink>
    </w:p>
    <w:p w14:paraId="046EEDE9" w14:textId="77777777" w:rsidR="0059163B" w:rsidRDefault="0059163B" w:rsidP="0059163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0DFD5" w14:textId="77777777" w:rsidR="007F7F92" w:rsidRPr="007F7F92" w:rsidRDefault="007F7F92" w:rsidP="007F7F92">
    <w:pPr>
      <w:pStyle w:val="Header"/>
      <w:jc w:val="center"/>
      <w:rPr>
        <w:b/>
        <w:sz w:val="24"/>
        <w:szCs w:val="24"/>
      </w:rPr>
    </w:pPr>
    <w:r w:rsidRPr="007F7F92">
      <w:rPr>
        <w:b/>
        <w:sz w:val="24"/>
        <w:szCs w:val="24"/>
      </w:rPr>
      <w:t>The Biodiversity Gain Requirements (Exemptions) Regulations 2024</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002FA"/>
    <w:multiLevelType w:val="multilevel"/>
    <w:tmpl w:val="1BE0D9D8"/>
    <w:lvl w:ilvl="0">
      <w:start w:val="1"/>
      <w:numFmt w:val="decimal"/>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B5B278E"/>
    <w:multiLevelType w:val="hybridMultilevel"/>
    <w:tmpl w:val="FA68E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0C2"/>
    <w:rsid w:val="001420C2"/>
    <w:rsid w:val="004F31FB"/>
    <w:rsid w:val="0059163B"/>
    <w:rsid w:val="007F7F92"/>
    <w:rsid w:val="00CB667A"/>
    <w:rsid w:val="00D63D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E5C563"/>
  <w15:chartTrackingRefBased/>
  <w15:docId w15:val="{0A4113D7-9E68-4345-8606-573C760A4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20C2"/>
    <w:pPr>
      <w:ind w:left="720"/>
      <w:contextualSpacing/>
    </w:pPr>
  </w:style>
  <w:style w:type="paragraph" w:styleId="Header">
    <w:name w:val="header"/>
    <w:basedOn w:val="Normal"/>
    <w:link w:val="HeaderChar"/>
    <w:uiPriority w:val="99"/>
    <w:unhideWhenUsed/>
    <w:rsid w:val="005916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163B"/>
  </w:style>
  <w:style w:type="paragraph" w:styleId="Footer">
    <w:name w:val="footer"/>
    <w:basedOn w:val="Normal"/>
    <w:link w:val="FooterChar"/>
    <w:uiPriority w:val="99"/>
    <w:unhideWhenUsed/>
    <w:rsid w:val="005916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163B"/>
  </w:style>
  <w:style w:type="paragraph" w:styleId="FootnoteText">
    <w:name w:val="footnote text"/>
    <w:basedOn w:val="Normal"/>
    <w:link w:val="FootnoteTextChar"/>
    <w:uiPriority w:val="99"/>
    <w:semiHidden/>
    <w:unhideWhenUsed/>
    <w:rsid w:val="0059163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163B"/>
    <w:rPr>
      <w:sz w:val="20"/>
      <w:szCs w:val="20"/>
    </w:rPr>
  </w:style>
  <w:style w:type="character" w:styleId="FootnoteReference">
    <w:name w:val="footnote reference"/>
    <w:basedOn w:val="DefaultParagraphFont"/>
    <w:uiPriority w:val="99"/>
    <w:semiHidden/>
    <w:unhideWhenUsed/>
    <w:rsid w:val="0059163B"/>
    <w:rPr>
      <w:vertAlign w:val="superscript"/>
    </w:rPr>
  </w:style>
  <w:style w:type="character" w:styleId="Hyperlink">
    <w:name w:val="Hyperlink"/>
    <w:basedOn w:val="DefaultParagraphFont"/>
    <w:uiPriority w:val="99"/>
    <w:unhideWhenUsed/>
    <w:rsid w:val="005916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legislation.gov.uk/uksi/2024/47/made/data.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5C6"/>
    <w:rsid w:val="007775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100EE1592264B7D9CCF2652A18F201F">
    <w:name w:val="7100EE1592264B7D9CCF2652A18F201F"/>
    <w:rsid w:val="007775C6"/>
  </w:style>
  <w:style w:type="paragraph" w:customStyle="1" w:styleId="11A1B67A402943F58474EA1CAEA203E8">
    <w:name w:val="11A1B67A402943F58474EA1CAEA203E8"/>
    <w:rsid w:val="007775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1D6CC7FCE7DB4C8FBA60D14E1BB548" ma:contentTypeVersion="11" ma:contentTypeDescription="Create a new document." ma:contentTypeScope="" ma:versionID="8d290daf73caea072ee3bea30d6c38f7">
  <xsd:schema xmlns:xsd="http://www.w3.org/2001/XMLSchema" xmlns:xs="http://www.w3.org/2001/XMLSchema" xmlns:p="http://schemas.microsoft.com/office/2006/metadata/properties" xmlns:ns3="943a5df1-5b5e-4f47-93db-8bafa75c60a0" targetNamespace="http://schemas.microsoft.com/office/2006/metadata/properties" ma:root="true" ma:fieldsID="eea22597762efabb382fcf0d1749f42f" ns3:_="">
    <xsd:import namespace="943a5df1-5b5e-4f47-93db-8bafa75c60a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3a5df1-5b5e-4f47-93db-8bafa75c60a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43a5df1-5b5e-4f47-93db-8bafa75c60a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0EDDA9-CE3A-423B-B77D-D201C5422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3a5df1-5b5e-4f47-93db-8bafa75c60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0D7BFC-D2F0-4B5D-8A9D-386BA0BF6DC3}">
  <ds:schemaRefs>
    <ds:schemaRef ds:uri="http://schemas.microsoft.com/sharepoint/v3/contenttype/forms"/>
  </ds:schemaRefs>
</ds:datastoreItem>
</file>

<file path=customXml/itemProps3.xml><?xml version="1.0" encoding="utf-8"?>
<ds:datastoreItem xmlns:ds="http://schemas.openxmlformats.org/officeDocument/2006/customXml" ds:itemID="{0BB0140D-2E47-425C-B64C-0B18E815A96A}">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943a5df1-5b5e-4f47-93db-8bafa75c60a0"/>
    <ds:schemaRef ds:uri="http://www.w3.org/XML/1998/namespace"/>
    <ds:schemaRef ds:uri="http://purl.org/dc/dcmitype/"/>
  </ds:schemaRefs>
</ds:datastoreItem>
</file>

<file path=customXml/itemProps4.xml><?xml version="1.0" encoding="utf-8"?>
<ds:datastoreItem xmlns:ds="http://schemas.openxmlformats.org/officeDocument/2006/customXml" ds:itemID="{B081F573-CFF4-4F13-8E05-A2E3D2A08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5</Pages>
  <Words>371</Words>
  <Characters>2118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Hymas</dc:creator>
  <cp:keywords/>
  <dc:description/>
  <cp:lastModifiedBy>Roy Hymas</cp:lastModifiedBy>
  <cp:revision>1</cp:revision>
  <dcterms:created xsi:type="dcterms:W3CDTF">2025-05-20T11:24:00Z</dcterms:created>
  <dcterms:modified xsi:type="dcterms:W3CDTF">2025-05-20T12:09:00Z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0x010100BB1D6CC7FCE7DB4C8FBA60D14E1BB548</vt:lpwstr>
  </property>
</Properties>
</file>