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TOWN AND COUNTRY PLANNING ACT 1990 (AS AMENDED)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Full Planning Application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PL/2026/0362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AE863" wp14:editId="284A1FCF">
                <wp:simplePos x="0" y="0"/>
                <wp:positionH relativeFrom="column">
                  <wp:posOffset>2965450</wp:posOffset>
                </wp:positionH>
                <wp:positionV relativeFrom="paragraph">
                  <wp:posOffset>45720</wp:posOffset>
                </wp:positionV>
                <wp:extent cx="2978150" cy="1231900"/>
                <wp:effectExtent l="0" t="0" r="19050" b="8890"/>
                <wp:wrapNone/>
                <wp:docPr id="11840310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86FAC" w14:textId="77777777" w:rsidR="009E0FC2" w:rsidRDefault="009E0FC2" w:rsidP="00260BBB">
                            <w:r>
                              <w:t>Agent</w:t>
                            </w:r>
                          </w:p>
                          <w:p w14:paraId="6946E2C0" w14:textId="59E89066" w:rsidR="00260BBB" w:rsidRDefault="00260BBB" w:rsidP="00260BBB">
                            <w:r>
                              <w:t>Mr Sam Golding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  <w:p w14:paraId="62B7B7A4" w14:textId="4CCBEBEB" w:rsidR="00260BBB" w:rsidRDefault="00260BBB" w:rsidP="00260BBB">
                            <w:r>
                              <w:t>55a Bury Old Road, Prestwich, M25 0FG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Mr Sam Golding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  <w:p w14:paraId="62B7B7A4" w14:textId="4CCBEBEB" w:rsidR="00260BBB" w:rsidRDefault="00260BBB" w:rsidP="00260BBB">
                      <w:r>
                        <w:t>55a Bury Old Road, Prestwich, M25 0FG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Nasir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COA, COA, COA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Nasir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COA, COA, COA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Change of use from hot food takeaway (sui generis) to café (class E) including erection of new shopfront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9A MILKSTONE ROAD, ROCHDALE, OL11 1ED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11 May 2026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9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A1736ED" w14:textId="77777777" w:rsidTr="007C11BA">
        <w:tc>
          <w:tcPr>
            <w:tcW w:w="9219" w:type="dxa"/>
            <w:gridSpan w:val="2"/>
          </w:tcPr>
          <w:p w14:paraId="012A16C3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b/>
                <w:bCs/>
                <w14:ligatures w14:val="standardContextual"/>
              </w:rPr>
              <w:t>Condition</w:t>
            </w:r>
            <w:r w:rsidR="00814772">
              <w:rPr>
                <w:rFonts w:cs="Arial"/>
                <w:b/>
                <w:bCs/>
                <w14:ligatures w14:val="standardContextual"/>
              </w:rPr>
              <w:t>(</w:t>
            </w:r>
            <w:r w:rsidRPr="00942349">
              <w:rPr>
                <w:rFonts w:cs="Arial"/>
                <w:b/>
                <w:bCs/>
                <w14:ligatures w14:val="standardContextual"/>
              </w:rPr>
              <w:t>s</w:t>
            </w:r>
            <w:r w:rsidR="00814772">
              <w:rPr>
                <w:rFonts w:cs="Arial"/>
                <w:b/>
                <w:bCs/>
                <w14:ligatures w14:val="standardContextual"/>
              </w:rPr>
              <w:t>)</w:t>
            </w:r>
            <w:r w:rsidRPr="00942349">
              <w:rPr>
                <w:rFonts w:cs="Arial"/>
                <w14:ligatures w14:val="standardContextual"/>
              </w:rPr>
              <w:t xml:space="preserve"> (3</w:t>
            </w:r>
            <w:r w:rsidRPr="007E4D7C">
              <w:t/>
            </w:r>
            <w:r w:rsidRPr="00942349">
              <w:rPr>
                <w:rFonts w:cs="Arial"/>
                <w14:ligatures w14:val="standardContextual"/>
              </w:rPr>
              <w:t>)</w:t>
            </w:r>
          </w:p>
          <w:p w14:paraId="3360F802" w14:textId="2AC3E34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1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6"/>
            </w: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2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7"/>
            </w: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3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8"/>
            </w:r>
          </w:p>
        </w:tc>
      </w:tr>
      <w:tr w:rsidR="007C11BA" w:rsidRPr="00942349" w14:paraId="2DFE64A7" w14:textId="77777777" w:rsidTr="007C11BA">
        <w:tc>
          <w:tcPr>
            <w:tcW w:w="9219" w:type="dxa"/>
            <w:gridSpan w:val="2"/>
          </w:tcPr>
          <w:p w14:paraId="19F2681A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textAlignment w:val="baseline"/>
              <w:rPr>
                <w:rFonts w:cs="Arial"/>
              </w:rPr>
            </w:pPr>
            <w:r w:rsidRPr="00942349">
              <w:rPr>
                <w:rFonts w:cs="Arial"/>
              </w:rPr>
              <w:t/>
            </w:r>
            <w:r w:rsidRPr="00942349">
              <w:rPr>
                <w:rFonts w:cs="Arial"/>
                <w:sz w:val="2"/>
                <w:szCs w:val="2"/>
              </w:rPr>
              <w:t/>
            </w:r>
            <w:r w:rsidRPr="00942349">
              <w:rPr>
                <w:rFonts w:cs="Arial"/>
              </w:rPr>
              <w:t/>
            </w:r>
            <w:r w:rsidRPr="00942349">
              <w:rPr>
                <w:rFonts w:cs="Arial"/>
                <w:b/>
                <w:bCs/>
              </w:rPr>
              <w:t>Approval</w:t>
            </w:r>
            <w:r w:rsidR="00FB626E">
              <w:rPr>
                <w:rFonts w:cs="Arial"/>
                <w:b/>
                <w:bCs/>
              </w:rPr>
              <w:t xml:space="preserve"> Reason</w:t>
            </w:r>
            <w:r w:rsidRPr="00942349">
              <w:rPr>
                <w:rFonts w:cs="Arial"/>
                <w:b/>
                <w:bCs/>
              </w:rPr>
              <w:t>(s)</w:t>
            </w:r>
            <w:r w:rsidRPr="00942349">
              <w:rPr>
                <w:rFonts w:cs="Arial"/>
              </w:rPr>
              <w:t xml:space="preserve"> (1)</w:t>
            </w:r>
          </w:p>
          <w:p w14:paraId="65A2B4C9" w14:textId="578BD6F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14:paraId="250580FD" w14:textId="77777777" w:rsidTr="007C11BA">
        <w:tc>
          <w:tcPr>
            <w:tcW w:w="897" w:type="dxa"/>
          </w:tcPr>
          <w:p w14:paraId="13682826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1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14:paraId="1DD8E63D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02/07/2026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</w:tbl>
    <w:p w14:paraId="73702BDD" w14:textId="77777777" w:rsidR="00345A67" w:rsidRDefault="00345A67" w:rsidP="007F718F">
      <w:pPr>
        <w:ind w:right="-46"/>
      </w:pPr>
    </w:p>
    <w:altChunk r:id="rId20"/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PL/2026/0362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Relationship Id="rId17" Type="http://schemas.openxmlformats.org/officeDocument/2006/relationships/aFChunk" Target="/word/embeddings/file3.html" /><Relationship Id="rId18" Type="http://schemas.openxmlformats.org/officeDocument/2006/relationships/aFChunk" Target="/word/embeddings/file4.html" /><Relationship Id="rId19" Type="http://schemas.openxmlformats.org/officeDocument/2006/relationships/aFChunk" Target="/word/embeddings/file5.html" /><Relationship Id="rId20" Type="http://schemas.openxmlformats.org/officeDocument/2006/relationships/aFChunk" Target="/word/embeddings/file6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salesforceId:fd5d3c5d-e35c-4d5c-8732-fbc36a81ce1a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069Sl00000YEBhjIAH</vt:lpwstr>
  </op:property>
</op:Properties>
</file>